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138"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869315" cy="573405"/>
            <wp:effectExtent b="0" l="0" r="0" t="0"/>
            <wp:docPr id="11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869315" cy="5734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138"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JOINT INSTITUTE FOR NUCLEAR RESEARCH</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1" w:right="138"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tl w:val="0"/>
        </w:rPr>
        <w:t xml:space="preserve">Frank Laboratory of Neutron Physics</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spacing w:after="0" w:before="0" w:line="240" w:lineRule="auto"/>
        <w:ind w:left="0" w:right="139" w:firstLine="0"/>
        <w:jc w:val="center"/>
        <w:rPr>
          <w:b w:val="1"/>
          <w:sz w:val="41"/>
          <w:szCs w:val="41"/>
        </w:rPr>
      </w:pPr>
      <w:r w:rsidDel="00000000" w:rsidR="00000000" w:rsidRPr="00000000">
        <w:rPr>
          <w:b w:val="1"/>
          <w:sz w:val="41"/>
          <w:szCs w:val="41"/>
          <w:rtl w:val="0"/>
        </w:rPr>
        <w:t xml:space="preserve">FINAL REPORT ON THE START PROGRAMME</w:t>
      </w:r>
      <w:r w:rsidDel="00000000" w:rsidR="00000000" w:rsidRPr="00000000">
        <w:rPr>
          <w:rtl w:val="0"/>
        </w:rPr>
      </w:r>
    </w:p>
    <w:p w:rsidR="00000000" w:rsidDel="00000000" w:rsidP="00000000" w:rsidRDefault="00000000" w:rsidRPr="00000000" w14:paraId="0000000C">
      <w:pPr>
        <w:pStyle w:val="Heading3"/>
        <w:spacing w:line="252.00000000000003" w:lineRule="auto"/>
        <w:ind w:firstLine="5"/>
        <w:rPr/>
      </w:pPr>
      <w:r w:rsidDel="00000000" w:rsidR="00000000" w:rsidRPr="00000000">
        <w:rPr>
          <w:rtl w:val="0"/>
        </w:rPr>
        <w:t xml:space="preserve">Calculation of cross sections of γ-quanta emission in neutron-inducded reactions for 48Ti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0" w:right="0" w:firstLine="0"/>
        <w:jc w:val="left"/>
        <w:rPr>
          <w:rFonts w:ascii="Calibri" w:cs="Calibri" w:eastAsia="Calibri" w:hAnsi="Calibri"/>
          <w:b w:val="0"/>
          <w:i w:val="0"/>
          <w:smallCaps w:val="0"/>
          <w:strike w:val="0"/>
          <w:color w:val="000000"/>
          <w:sz w:val="34"/>
          <w:szCs w:val="34"/>
          <w:u w:val="none"/>
          <w:shd w:fill="auto" w:val="clear"/>
          <w:vertAlign w:val="baseline"/>
        </w:rPr>
      </w:pPr>
      <w:r w:rsidDel="00000000" w:rsidR="00000000" w:rsidRPr="00000000">
        <w:rPr>
          <w:rtl w:val="0"/>
        </w:rPr>
      </w:r>
    </w:p>
    <w:sdt>
      <w:sdtPr>
        <w:id w:val="1431304868"/>
        <w:tag w:val="goog_rdk_0"/>
      </w:sdtPr>
      <w:sdtContent>
        <w:p w:rsidR="00000000" w:rsidDel="00000000" w:rsidP="00000000" w:rsidRDefault="00000000" w:rsidRPr="00000000" w14:paraId="00000011">
          <w:pPr>
            <w:pStyle w:val="Heading5"/>
            <w:ind w:firstLine="0"/>
            <w:rPr/>
          </w:pPr>
          <w:r w:rsidDel="00000000" w:rsidR="00000000" w:rsidRPr="00000000">
            <w:rPr>
              <w:rtl w:val="0"/>
            </w:rPr>
            <w:t xml:space="preserve">Supervisor:</w:t>
          </w:r>
        </w:p>
      </w:sdtContent>
    </w:sdt>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140"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Ph.D. Fedorov Nikita</w:t>
      </w:r>
    </w:p>
    <w:p w:rsidR="00000000" w:rsidDel="00000000" w:rsidP="00000000" w:rsidRDefault="00000000" w:rsidRPr="00000000" w14:paraId="00000013">
      <w:pPr>
        <w:spacing w:line="340" w:lineRule="auto"/>
        <w:ind w:right="138"/>
        <w:jc w:val="right"/>
        <w:rPr>
          <w:sz w:val="28"/>
          <w:szCs w:val="28"/>
        </w:rPr>
      </w:pPr>
      <w:r w:rsidDel="00000000" w:rsidR="00000000" w:rsidRPr="00000000">
        <w:rPr>
          <w:rtl w:val="0"/>
        </w:rPr>
      </w:r>
    </w:p>
    <w:p w:rsidR="00000000" w:rsidDel="00000000" w:rsidP="00000000" w:rsidRDefault="00000000" w:rsidRPr="00000000" w14:paraId="00000014">
      <w:pPr>
        <w:spacing w:line="340" w:lineRule="auto"/>
        <w:ind w:right="138"/>
        <w:jc w:val="right"/>
        <w:rPr>
          <w:b w:val="1"/>
          <w:sz w:val="28"/>
          <w:szCs w:val="28"/>
        </w:rPr>
      </w:pPr>
      <w:r w:rsidDel="00000000" w:rsidR="00000000" w:rsidRPr="00000000">
        <w:rPr>
          <w:b w:val="1"/>
          <w:sz w:val="28"/>
          <w:szCs w:val="28"/>
          <w:rtl w:val="0"/>
        </w:rPr>
        <w:t xml:space="preserve">Student:</w:t>
      </w:r>
    </w:p>
    <w:p w:rsidR="00000000" w:rsidDel="00000000" w:rsidP="00000000" w:rsidRDefault="00000000" w:rsidRPr="00000000" w14:paraId="00000015">
      <w:pPr>
        <w:spacing w:line="340" w:lineRule="auto"/>
        <w:ind w:right="138"/>
        <w:jc w:val="right"/>
        <w:rPr>
          <w:sz w:val="28"/>
          <w:szCs w:val="28"/>
        </w:rPr>
      </w:pPr>
      <w:r w:rsidDel="00000000" w:rsidR="00000000" w:rsidRPr="00000000">
        <w:rPr>
          <w:sz w:val="28"/>
          <w:szCs w:val="28"/>
          <w:rtl w:val="0"/>
        </w:rPr>
        <w:t xml:space="preserve">Zuev Alexander, Russia,</w:t>
      </w:r>
    </w:p>
    <w:p w:rsidR="00000000" w:rsidDel="00000000" w:rsidP="00000000" w:rsidRDefault="00000000" w:rsidRPr="00000000" w14:paraId="00000016">
      <w:pPr>
        <w:spacing w:line="340" w:lineRule="auto"/>
        <w:ind w:right="138"/>
        <w:jc w:val="right"/>
        <w:rPr>
          <w:b w:val="1"/>
          <w:sz w:val="28"/>
          <w:szCs w:val="28"/>
        </w:rPr>
      </w:pPr>
      <w:r w:rsidDel="00000000" w:rsidR="00000000" w:rsidRPr="00000000">
        <w:rPr>
          <w:sz w:val="28"/>
          <w:szCs w:val="28"/>
          <w:rtl w:val="0"/>
        </w:rPr>
        <w:t xml:space="preserve">Moscow State University</w:t>
      </w:r>
      <w:r w:rsidDel="00000000" w:rsidR="00000000" w:rsidRPr="00000000">
        <w:rPr>
          <w:rtl w:val="0"/>
        </w:rPr>
      </w:r>
    </w:p>
    <w:sdt>
      <w:sdtPr>
        <w:id w:val="1506020705"/>
        <w:tag w:val="goog_rdk_1"/>
      </w:sdtPr>
      <w:sdtContent>
        <w:p w:rsidR="00000000" w:rsidDel="00000000" w:rsidP="00000000" w:rsidRDefault="00000000" w:rsidRPr="00000000" w14:paraId="00000017">
          <w:pPr>
            <w:pStyle w:val="Heading5"/>
            <w:spacing w:after="0" w:before="282" w:lineRule="auto"/>
            <w:ind w:left="0" w:right="141" w:firstLine="0"/>
            <w:rPr/>
          </w:pPr>
          <w:r w:rsidDel="00000000" w:rsidR="00000000" w:rsidRPr="00000000">
            <w:rPr>
              <w:rtl w:val="0"/>
            </w:rPr>
            <w:t xml:space="preserve">Participation period:</w:t>
          </w:r>
        </w:p>
      </w:sdtContent>
    </w:sdt>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39" w:lineRule="auto"/>
        <w:ind w:left="0" w:right="139" w:firstLine="0"/>
        <w:jc w:val="righ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July 13 – August 23,</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0" w:lineRule="auto"/>
        <w:ind w:left="0" w:right="138" w:firstLine="0"/>
        <w:jc w:val="right"/>
        <w:rPr>
          <w:sz w:val="28"/>
          <w:szCs w:val="28"/>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Summer Session 2025</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4170" w:right="4309" w:firstLine="0"/>
        <w:jc w:val="center"/>
        <w:rPr>
          <w:rFonts w:ascii="Calibri" w:cs="Calibri" w:eastAsia="Calibri" w:hAnsi="Calibri"/>
          <w:b w:val="0"/>
          <w:i w:val="0"/>
          <w:smallCaps w:val="0"/>
          <w:strike w:val="0"/>
          <w:color w:val="000000"/>
          <w:sz w:val="28"/>
          <w:szCs w:val="28"/>
          <w:u w:val="none"/>
          <w:shd w:fill="auto" w:val="clear"/>
          <w:vertAlign w:val="baseline"/>
        </w:rPr>
        <w:sectPr>
          <w:pgSz w:h="16838" w:w="11906" w:orient="portrait"/>
          <w:pgMar w:bottom="280" w:top="1120" w:left="1133" w:right="992" w:header="0" w:footer="0"/>
          <w:pgNumType w:start="1"/>
        </w:sect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Dubna 2025</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Calibri" w:cs="Calibri" w:eastAsia="Calibri" w:hAnsi="Calibri"/>
          <w:b w:val="0"/>
          <w:i w:val="0"/>
          <w:smallCaps w:val="0"/>
          <w:strike w:val="0"/>
          <w:color w:val="000000"/>
          <w:sz w:val="41"/>
          <w:szCs w:val="41"/>
          <w:u w:val="none"/>
          <w:shd w:fill="auto" w:val="clear"/>
          <w:vertAlign w:val="baseline"/>
        </w:rPr>
      </w:pPr>
      <w:r w:rsidDel="00000000" w:rsidR="00000000" w:rsidRPr="00000000">
        <w:rPr>
          <w:b w:val="1"/>
          <w:sz w:val="41"/>
          <w:szCs w:val="41"/>
          <w:rtl w:val="0"/>
        </w:rPr>
        <w:t xml:space="preserve">Contents</w:t>
      </w:r>
      <w:r w:rsidDel="00000000" w:rsidR="00000000" w:rsidRPr="00000000">
        <w:rPr>
          <w:rtl w:val="0"/>
        </w:rPr>
      </w:r>
    </w:p>
    <w:sdt>
      <w:sdtPr>
        <w:id w:val="-1906938700"/>
        <w:docPartObj>
          <w:docPartGallery w:val="Table of Contents"/>
          <w:docPartUnique w:val="1"/>
        </w:docPartObj>
      </w:sdtPr>
      <w:sdtContent>
        <w:p w:rsidR="00000000" w:rsidDel="00000000" w:rsidP="00000000" w:rsidRDefault="00000000" w:rsidRPr="00000000" w14:paraId="00000023">
          <w:pPr>
            <w:tabs>
              <w:tab w:val="right" w:leader="dot" w:pos="12000"/>
            </w:tabs>
            <w:spacing w:before="60" w:lineRule="auto"/>
            <w:ind w:left="0" w:firstLine="0"/>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tl w:val="0"/>
            </w:rPr>
          </w:r>
        </w:p>
        <w:p w:rsidR="00000000" w:rsidDel="00000000" w:rsidP="00000000" w:rsidRDefault="00000000" w:rsidRPr="00000000" w14:paraId="00000024">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cfaoxgou0yc6">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Abstract</w:t>
              <w:tab/>
              <w:t xml:space="preserve">3</w:t>
            </w:r>
          </w:hyperlink>
          <w:r w:rsidDel="00000000" w:rsidR="00000000" w:rsidRPr="00000000">
            <w:rPr>
              <w:rtl w:val="0"/>
            </w:rPr>
          </w:r>
        </w:p>
        <w:p w:rsidR="00000000" w:rsidDel="00000000" w:rsidP="00000000" w:rsidRDefault="00000000" w:rsidRPr="00000000" w14:paraId="00000025">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e3psp2fijs4j">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Introduction</w:t>
              <w:tab/>
              <w:t xml:space="preserve">3</w:t>
            </w:r>
          </w:hyperlink>
          <w:r w:rsidDel="00000000" w:rsidR="00000000" w:rsidRPr="00000000">
            <w:rPr>
              <w:rtl w:val="0"/>
            </w:rPr>
          </w:r>
        </w:p>
        <w:p w:rsidR="00000000" w:rsidDel="00000000" w:rsidP="00000000" w:rsidRDefault="00000000" w:rsidRPr="00000000" w14:paraId="00000026">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je0fbjry136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Main Work</w:t>
              <w:tab/>
              <w:t xml:space="preserve">4</w:t>
            </w:r>
          </w:hyperlink>
          <w:r w:rsidDel="00000000" w:rsidR="00000000" w:rsidRPr="00000000">
            <w:rPr>
              <w:rtl w:val="0"/>
            </w:rPr>
          </w:r>
        </w:p>
        <w:p w:rsidR="00000000" w:rsidDel="00000000" w:rsidP="00000000" w:rsidRDefault="00000000" w:rsidRPr="00000000" w14:paraId="00000027">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i488eroqzse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3.1 Extraction of the γ-ray cross-sections for transitions from continuum</w:t>
              <w:tab/>
              <w:t xml:space="preserve">4</w:t>
            </w:r>
          </w:hyperlink>
          <w:r w:rsidDel="00000000" w:rsidR="00000000" w:rsidRPr="00000000">
            <w:rPr>
              <w:rtl w:val="0"/>
            </w:rPr>
          </w:r>
        </w:p>
        <w:p w:rsidR="00000000" w:rsidDel="00000000" w:rsidP="00000000" w:rsidRDefault="00000000" w:rsidRPr="00000000" w14:paraId="00000028">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tpsjmr299qo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3.2 Calculation of γ-ray emission cross-sections with γ-cascades</w:t>
              <w:tab/>
              <w:t xml:space="preserve">5</w:t>
            </w:r>
          </w:hyperlink>
          <w:r w:rsidDel="00000000" w:rsidR="00000000" w:rsidRPr="00000000">
            <w:rPr>
              <w:rtl w:val="0"/>
            </w:rPr>
          </w:r>
        </w:p>
        <w:p w:rsidR="00000000" w:rsidDel="00000000" w:rsidP="00000000" w:rsidRDefault="00000000" w:rsidRPr="00000000" w14:paraId="00000029">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svv8vsv7sj8n">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3.3 Testing of libraries for nuclear data extraction</w:t>
              <w:tab/>
              <w:t xml:space="preserve">6</w:t>
            </w:r>
          </w:hyperlink>
          <w:r w:rsidDel="00000000" w:rsidR="00000000" w:rsidRPr="00000000">
            <w:rPr>
              <w:rtl w:val="0"/>
            </w:rPr>
          </w:r>
        </w:p>
        <w:p w:rsidR="00000000" w:rsidDel="00000000" w:rsidP="00000000" w:rsidRDefault="00000000" w:rsidRPr="00000000" w14:paraId="0000002A">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bczku1jq7at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3.4 Cascade CS dependence on neutron energy</w:t>
              <w:tab/>
              <w:t xml:space="preserve">7</w:t>
            </w:r>
          </w:hyperlink>
          <w:r w:rsidDel="00000000" w:rsidR="00000000" w:rsidRPr="00000000">
            <w:rPr>
              <w:rtl w:val="0"/>
            </w:rPr>
          </w:r>
        </w:p>
        <w:p w:rsidR="00000000" w:rsidDel="00000000" w:rsidP="00000000" w:rsidRDefault="00000000" w:rsidRPr="00000000" w14:paraId="0000002B">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heading=h.am27ldi830iw">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3.5 Continuum CS dependence on neutron energy</w:t>
              <w:tab/>
              <w:t xml:space="preserve">8</w:t>
            </w:r>
          </w:hyperlink>
          <w:r w:rsidDel="00000000" w:rsidR="00000000" w:rsidRPr="00000000">
            <w:rPr>
              <w:rtl w:val="0"/>
            </w:rPr>
          </w:r>
        </w:p>
        <w:p w:rsidR="00000000" w:rsidDel="00000000" w:rsidP="00000000" w:rsidRDefault="00000000" w:rsidRPr="00000000" w14:paraId="0000002C">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color w:val="000000"/>
              <w:u w:val="none"/>
              <w:rtl w:val="0"/>
            </w:rPr>
            <w:t xml:space="preserve">4</w:t>
          </w:r>
          <w:hyperlink w:anchor="_heading=h.h5xfoq9ciayv">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Conclusions</w:t>
              <w:tab/>
              <w:t xml:space="preserve">10</w:t>
            </w:r>
          </w:hyperlink>
          <w:r w:rsidDel="00000000" w:rsidR="00000000" w:rsidRPr="00000000">
            <w:rPr>
              <w:rtl w:val="0"/>
            </w:rPr>
          </w:r>
        </w:p>
        <w:p w:rsidR="00000000" w:rsidDel="00000000" w:rsidP="00000000" w:rsidRDefault="00000000" w:rsidRPr="00000000" w14:paraId="0000002D">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color w:val="000000"/>
              <w:u w:val="none"/>
              <w:rtl w:val="0"/>
            </w:rPr>
            <w:t xml:space="preserve">5</w:t>
          </w:r>
          <w:hyperlink w:anchor="_heading=h.9621a5krden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Acknowledgements</w:t>
              <w:tab/>
              <w:t xml:space="preserve">11</w:t>
            </w:r>
          </w:hyperlink>
          <w:r w:rsidDel="00000000" w:rsidR="00000000" w:rsidRPr="00000000">
            <w:rPr>
              <w:rtl w:val="0"/>
            </w:rPr>
          </w:r>
        </w:p>
        <w:p w:rsidR="00000000" w:rsidDel="00000000" w:rsidP="00000000" w:rsidRDefault="00000000" w:rsidRPr="00000000" w14:paraId="0000002E">
          <w:pPr>
            <w:tabs>
              <w:tab w:val="right" w:leader="dot" w:pos="12000"/>
            </w:tabs>
            <w:spacing w:before="6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color w:val="000000"/>
              <w:u w:val="none"/>
              <w:rtl w:val="0"/>
            </w:rPr>
            <w:t xml:space="preserve">6</w:t>
          </w:r>
          <w:hyperlink w:anchor="_heading=h.n9rhu8ctzdsi">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References</w:t>
              <w:tab/>
              <w:t xml:space="preserve">11</w:t>
            </w:r>
          </w:hyperlink>
          <w:r w:rsidDel="00000000" w:rsidR="00000000" w:rsidRPr="00000000">
            <w:rPr>
              <w:rtl w:val="0"/>
            </w:rPr>
          </w:r>
        </w:p>
        <w:p w:rsidR="00000000" w:rsidDel="00000000" w:rsidP="00000000" w:rsidRDefault="00000000" w:rsidRPr="00000000" w14:paraId="0000002F">
          <w:pPr>
            <w:tabs>
              <w:tab w:val="right" w:leader="dot"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color w:val="000000"/>
              <w:u w:val="none"/>
              <w:rtl w:val="0"/>
            </w:rPr>
            <w:t xml:space="preserve">7</w:t>
          </w:r>
          <w:hyperlink w:anchor="_heading=h.67q8uj9toobl">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Appendices</w:t>
            </w:r>
          </w:hyperlink>
          <w:hyperlink w:anchor="_heading=h.67q8uj9toobl">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spacing w:after="0" w:before="0" w:lineRule="auto"/>
        <w:ind w:left="0" w:right="0" w:firstLine="0"/>
        <w:jc w:val="left"/>
        <w:rPr/>
        <w:sectPr>
          <w:footerReference r:id="rId8" w:type="default"/>
          <w:footerReference r:id="rId9" w:type="even"/>
          <w:type w:val="nextPage"/>
          <w:pgSz w:h="16838" w:w="11906" w:orient="portrait"/>
          <w:pgMar w:bottom="740" w:top="1920" w:left="1133" w:right="992" w:header="0" w:footer="551"/>
          <w:pgNumType w:start="2"/>
        </w:sectPr>
      </w:pPr>
      <w:r w:rsidDel="00000000" w:rsidR="00000000" w:rsidRPr="00000000">
        <w:rPr>
          <w:rtl w:val="0"/>
        </w:rPr>
      </w:r>
    </w:p>
    <w:p w:rsidR="00000000" w:rsidDel="00000000" w:rsidP="00000000" w:rsidRDefault="00000000" w:rsidRPr="00000000" w14:paraId="00000031">
      <w:pPr>
        <w:pStyle w:val="Heading1"/>
        <w:tabs>
          <w:tab w:val="left" w:leader="none" w:pos="698"/>
        </w:tabs>
        <w:ind w:left="0" w:firstLine="0"/>
        <w:rPr/>
      </w:pPr>
      <w:bookmarkStart w:colFirst="0" w:colLast="0" w:name="_heading=h.cfaoxgou0yc6" w:id="0"/>
      <w:bookmarkEnd w:id="0"/>
      <w:r w:rsidDel="00000000" w:rsidR="00000000" w:rsidRPr="00000000">
        <w:rPr>
          <w:rtl w:val="0"/>
        </w:rPr>
        <w:t xml:space="preserve">1 Abstract</w:t>
      </w:r>
    </w:p>
    <w:p w:rsidR="00000000" w:rsidDel="00000000" w:rsidP="00000000" w:rsidRDefault="00000000" w:rsidRPr="00000000" w14:paraId="00000032">
      <w:pPr>
        <w:spacing w:before="249" w:line="235" w:lineRule="auto"/>
        <w:ind w:right="138" w:firstLine="720"/>
        <w:jc w:val="both"/>
        <w:rPr>
          <w:sz w:val="28"/>
          <w:szCs w:val="28"/>
        </w:rPr>
      </w:pPr>
      <w:r w:rsidDel="00000000" w:rsidR="00000000" w:rsidRPr="00000000">
        <w:rPr>
          <w:sz w:val="28"/>
          <w:szCs w:val="28"/>
          <w:rtl w:val="0"/>
        </w:rPr>
        <w:t xml:space="preserve">Accurate information about γ-ray emission cross sections is crucial for understanding neutron interactions with nuclei. This work presents the development of a program for recursive computation of γ-transition cross sections using branching ratios and data of excited states formation in various neutron-induced reactions </w:t>
      </w:r>
      <w:r w:rsidDel="00000000" w:rsidR="00000000" w:rsidRPr="00000000">
        <w:rPr>
          <w:sz w:val="28"/>
          <w:szCs w:val="28"/>
          <w:rtl w:val="0"/>
        </w:rPr>
        <w:t xml:space="preserve">available</w:t>
      </w:r>
      <w:r w:rsidDel="00000000" w:rsidR="00000000" w:rsidRPr="00000000">
        <w:rPr>
          <w:sz w:val="28"/>
          <w:szCs w:val="28"/>
          <w:rtl w:val="0"/>
        </w:rPr>
        <w:t xml:space="preserve"> in evaluated nuclear data libraries. In this work different codes for processing of nuclear data in the ENDF-6 format have been tested.</w:t>
      </w:r>
    </w:p>
    <w:p w:rsidR="00000000" w:rsidDel="00000000" w:rsidP="00000000" w:rsidRDefault="00000000" w:rsidRPr="00000000" w14:paraId="00000033">
      <w:pPr>
        <w:spacing w:before="249" w:line="235" w:lineRule="auto"/>
        <w:ind w:right="138"/>
        <w:jc w:val="both"/>
        <w:rPr>
          <w:sz w:val="28"/>
          <w:szCs w:val="28"/>
        </w:rPr>
      </w:pPr>
      <w:r w:rsidDel="00000000" w:rsidR="00000000" w:rsidRPr="00000000">
        <w:rPr>
          <w:rtl w:val="0"/>
        </w:rPr>
      </w:r>
    </w:p>
    <w:p w:rsidR="00000000" w:rsidDel="00000000" w:rsidP="00000000" w:rsidRDefault="00000000" w:rsidRPr="00000000" w14:paraId="00000034">
      <w:pPr>
        <w:pStyle w:val="Heading1"/>
        <w:tabs>
          <w:tab w:val="left" w:leader="none" w:pos="698"/>
        </w:tabs>
        <w:ind w:left="0"/>
        <w:rPr>
          <w:sz w:val="28"/>
          <w:szCs w:val="28"/>
        </w:rPr>
      </w:pPr>
      <w:bookmarkStart w:colFirst="0" w:colLast="0" w:name="_heading=h.e3psp2fijs4j" w:id="1"/>
      <w:bookmarkEnd w:id="1"/>
      <w:r w:rsidDel="00000000" w:rsidR="00000000" w:rsidRPr="00000000">
        <w:rPr>
          <w:rtl w:val="0"/>
        </w:rPr>
        <w:t xml:space="preserve">2 Introduction</w:t>
      </w:r>
      <w:r w:rsidDel="00000000" w:rsidR="00000000" w:rsidRPr="00000000">
        <w:rPr>
          <w:rtl w:val="0"/>
        </w:rPr>
      </w:r>
    </w:p>
    <w:p w:rsidR="00000000" w:rsidDel="00000000" w:rsidP="00000000" w:rsidRDefault="00000000" w:rsidRPr="00000000" w14:paraId="00000035">
      <w:pPr>
        <w:spacing w:before="249" w:line="235" w:lineRule="auto"/>
        <w:ind w:right="138" w:firstLine="720"/>
        <w:jc w:val="both"/>
        <w:rPr>
          <w:sz w:val="28"/>
          <w:szCs w:val="28"/>
        </w:rPr>
      </w:pPr>
      <w:r w:rsidDel="00000000" w:rsidR="00000000" w:rsidRPr="00000000">
        <w:rPr>
          <w:sz w:val="28"/>
          <w:szCs w:val="28"/>
          <w:rtl w:val="0"/>
        </w:rPr>
        <w:t xml:space="preserve">A vast amount of evaluated nuclear data (END) has been collected by the scientific community, including libraries such as ROSFOND, ENDF, JEFF, JENDL, and CENDL [1-5]. It is important </w:t>
      </w:r>
      <w:r w:rsidDel="00000000" w:rsidR="00000000" w:rsidRPr="00000000">
        <w:rPr>
          <w:sz w:val="28"/>
          <w:szCs w:val="28"/>
          <w:rtl w:val="0"/>
        </w:rPr>
        <w:t xml:space="preserve">for</w:t>
      </w:r>
      <w:r w:rsidDel="00000000" w:rsidR="00000000" w:rsidRPr="00000000">
        <w:rPr>
          <w:sz w:val="28"/>
          <w:szCs w:val="28"/>
          <w:rtl w:val="0"/>
        </w:rPr>
        <w:t xml:space="preserve"> systematizing and processing experimental data related to nuclear physics and engineering, containing information on scattering and reaction cross sections, nuclear structure, and decay parameters. Their accuracy must be carefully verified. The 48Ti isotope was chosen for analysis due to its large γ-ray emission cross section, high availability, and relative cost-effectiveness for producing homogeneous, impurity-free samples, making it suitable as a calibration standard for monitoring of fast neutron fluxes.</w:t>
      </w:r>
    </w:p>
    <w:p w:rsidR="00000000" w:rsidDel="00000000" w:rsidP="00000000" w:rsidRDefault="00000000" w:rsidRPr="00000000" w14:paraId="00000036">
      <w:pPr>
        <w:spacing w:before="249" w:line="235" w:lineRule="auto"/>
        <w:ind w:right="138" w:firstLine="720"/>
        <w:jc w:val="both"/>
        <w:rPr>
          <w:sz w:val="28"/>
          <w:szCs w:val="28"/>
        </w:rPr>
        <w:sectPr>
          <w:footerReference r:id="rId10" w:type="default"/>
          <w:footerReference r:id="rId11" w:type="even"/>
          <w:type w:val="nextPage"/>
          <w:pgSz w:h="16838" w:w="11906" w:orient="portrait"/>
          <w:pgMar w:bottom="740" w:top="1020" w:left="1133" w:right="992" w:header="0" w:footer="551"/>
        </w:sectPr>
      </w:pPr>
      <w:r w:rsidDel="00000000" w:rsidR="00000000" w:rsidRPr="00000000">
        <w:rPr>
          <w:sz w:val="28"/>
          <w:szCs w:val="28"/>
          <w:rtl w:val="0"/>
        </w:rPr>
        <w:t xml:space="preserve">To measure γ-ray spectra and neutron-induced reaction cross sections, the Frank Laboratory of Neutron Physics at JINR developed the TANGRA (TAgged Neutrons and Gamma RAys) setup. The TANGRA collaboration focuses on detailed studies of reactions induced by neutrons with energies around 14 MeV and it is interested in comparison of the obtained data with </w:t>
      </w:r>
      <w:r w:rsidDel="00000000" w:rsidR="00000000" w:rsidRPr="00000000">
        <w:rPr>
          <w:sz w:val="28"/>
          <w:szCs w:val="28"/>
          <w:rtl w:val="0"/>
        </w:rPr>
        <w:t xml:space="preserve">available</w:t>
      </w:r>
      <w:r w:rsidDel="00000000" w:rsidR="00000000" w:rsidRPr="00000000">
        <w:rPr>
          <w:sz w:val="28"/>
          <w:szCs w:val="28"/>
          <w:rtl w:val="0"/>
        </w:rPr>
        <w:t xml:space="preserve"> evaluations. As part of my internship, I worked on processing END data to obtain cross sections of cascade γ-transitions.</w:t>
      </w:r>
    </w:p>
    <w:p w:rsidR="00000000" w:rsidDel="00000000" w:rsidP="00000000" w:rsidRDefault="00000000" w:rsidRPr="00000000" w14:paraId="00000037">
      <w:pPr>
        <w:pStyle w:val="Heading1"/>
        <w:tabs>
          <w:tab w:val="left" w:leader="none" w:pos="698"/>
        </w:tabs>
        <w:ind w:left="0"/>
        <w:rPr/>
      </w:pPr>
      <w:bookmarkStart w:colFirst="0" w:colLast="0" w:name="_heading=h.je0fbjry136e" w:id="2"/>
      <w:bookmarkEnd w:id="2"/>
      <w:r w:rsidDel="00000000" w:rsidR="00000000" w:rsidRPr="00000000">
        <w:rPr>
          <w:rtl w:val="0"/>
        </w:rPr>
        <w:t xml:space="preserve">3 Main Work</w:t>
      </w:r>
    </w:p>
    <w:p w:rsidR="00000000" w:rsidDel="00000000" w:rsidP="00000000" w:rsidRDefault="00000000" w:rsidRPr="00000000" w14:paraId="00000038">
      <w:pPr>
        <w:spacing w:before="249" w:line="235" w:lineRule="auto"/>
        <w:ind w:right="138" w:firstLine="720"/>
        <w:jc w:val="both"/>
        <w:rPr>
          <w:sz w:val="28"/>
          <w:szCs w:val="28"/>
        </w:rPr>
      </w:pPr>
      <w:r w:rsidDel="00000000" w:rsidR="00000000" w:rsidRPr="00000000">
        <w:rPr>
          <w:sz w:val="28"/>
          <w:szCs w:val="28"/>
          <w:rtl w:val="0"/>
        </w:rPr>
        <w:t xml:space="preserve">The main work of this study is conducted within the framework of testing nuclear data processing libraries TalysLib [6] and EndfParserPy [7] for extraction of the content of the ENDF-6. ENDF-6 is the formatted files for consequent calculation of the </w:t>
      </w:r>
      <w:r w:rsidDel="00000000" w:rsidR="00000000" w:rsidRPr="00000000">
        <w:rPr>
          <w:sz w:val="28"/>
          <w:szCs w:val="28"/>
          <w:rtl w:val="0"/>
        </w:rPr>
        <w:t xml:space="preserve">γ-ray emission cross-sections.</w:t>
      </w:r>
    </w:p>
    <w:p w:rsidR="00000000" w:rsidDel="00000000" w:rsidP="00000000" w:rsidRDefault="00000000" w:rsidRPr="00000000" w14:paraId="00000039">
      <w:pPr>
        <w:spacing w:before="249" w:line="235" w:lineRule="auto"/>
        <w:ind w:right="138" w:firstLine="720"/>
        <w:jc w:val="both"/>
        <w:rPr>
          <w:sz w:val="28"/>
          <w:szCs w:val="28"/>
        </w:rPr>
      </w:pPr>
      <w:r w:rsidDel="00000000" w:rsidR="00000000" w:rsidRPr="00000000">
        <w:rPr>
          <w:sz w:val="28"/>
          <w:szCs w:val="28"/>
          <w:rtl w:val="0"/>
        </w:rPr>
        <w:t xml:space="preserve">TalysLib is the ROOT-based library for access to the Talys database and calculations, developed as part of the TANGRA project.</w:t>
      </w:r>
    </w:p>
    <w:p w:rsidR="00000000" w:rsidDel="00000000" w:rsidP="00000000" w:rsidRDefault="00000000" w:rsidRPr="00000000" w14:paraId="0000003A">
      <w:pPr>
        <w:spacing w:before="249" w:line="235" w:lineRule="auto"/>
        <w:ind w:right="138" w:firstLine="720"/>
        <w:jc w:val="both"/>
        <w:rPr>
          <w:sz w:val="28"/>
          <w:szCs w:val="28"/>
          <w:u w:val="single"/>
        </w:rPr>
      </w:pPr>
      <w:r w:rsidDel="00000000" w:rsidR="00000000" w:rsidRPr="00000000">
        <w:rPr>
          <w:sz w:val="28"/>
          <w:szCs w:val="28"/>
          <w:rtl w:val="0"/>
        </w:rPr>
        <w:t xml:space="preserve">EndfParserPy</w:t>
      </w:r>
      <w:r w:rsidDel="00000000" w:rsidR="00000000" w:rsidRPr="00000000">
        <w:rPr>
          <w:sz w:val="28"/>
          <w:szCs w:val="28"/>
          <w:rtl w:val="0"/>
        </w:rPr>
        <w:t xml:space="preserve"> is the class from the endf-parserpy package that allows reading and writing data in the ENDF-6 format.</w:t>
      </w:r>
      <w:r w:rsidDel="00000000" w:rsidR="00000000" w:rsidRPr="00000000">
        <w:rPr>
          <w:rtl w:val="0"/>
        </w:rPr>
      </w:r>
    </w:p>
    <w:p w:rsidR="00000000" w:rsidDel="00000000" w:rsidP="00000000" w:rsidRDefault="00000000" w:rsidRPr="00000000" w14:paraId="0000003B">
      <w:pPr>
        <w:spacing w:before="249" w:line="235" w:lineRule="auto"/>
        <w:ind w:left="0" w:right="138" w:firstLine="0"/>
        <w:jc w:val="both"/>
        <w:rPr>
          <w:sz w:val="28"/>
          <w:szCs w:val="28"/>
        </w:rPr>
      </w:pPr>
      <w:r w:rsidDel="00000000" w:rsidR="00000000" w:rsidRPr="00000000">
        <w:rPr>
          <w:rtl w:val="0"/>
        </w:rPr>
      </w:r>
    </w:p>
    <w:p w:rsidR="00000000" w:rsidDel="00000000" w:rsidP="00000000" w:rsidRDefault="00000000" w:rsidRPr="00000000" w14:paraId="0000003C">
      <w:pPr>
        <w:pStyle w:val="Heading1"/>
        <w:tabs>
          <w:tab w:val="left" w:leader="none" w:pos="698"/>
        </w:tabs>
        <w:ind w:left="0"/>
        <w:rPr>
          <w:sz w:val="28"/>
          <w:szCs w:val="28"/>
        </w:rPr>
      </w:pPr>
      <w:bookmarkStart w:colFirst="0" w:colLast="0" w:name="_heading=h.i488eroqzsek" w:id="3"/>
      <w:bookmarkEnd w:id="3"/>
      <w:r w:rsidDel="00000000" w:rsidR="00000000" w:rsidRPr="00000000">
        <w:rPr>
          <w:rtl w:val="0"/>
        </w:rPr>
        <w:t xml:space="preserve">3.1 Extraction of the </w:t>
      </w:r>
      <w:r w:rsidDel="00000000" w:rsidR="00000000" w:rsidRPr="00000000">
        <w:rPr>
          <w:rtl w:val="0"/>
        </w:rPr>
        <w:t xml:space="preserve">γ-ray cross-sections for transitions from continuum</w:t>
      </w:r>
      <w:r w:rsidDel="00000000" w:rsidR="00000000" w:rsidRPr="00000000">
        <w:rPr>
          <w:rtl w:val="0"/>
        </w:rPr>
      </w:r>
    </w:p>
    <w:p w:rsidR="00000000" w:rsidDel="00000000" w:rsidP="00000000" w:rsidRDefault="00000000" w:rsidRPr="00000000" w14:paraId="0000003D">
      <w:pPr>
        <w:spacing w:before="249" w:line="235" w:lineRule="auto"/>
        <w:ind w:right="138" w:firstLine="720"/>
        <w:jc w:val="both"/>
        <w:rPr>
          <w:sz w:val="28"/>
          <w:szCs w:val="28"/>
        </w:rPr>
      </w:pPr>
      <w:r w:rsidDel="00000000" w:rsidR="00000000" w:rsidRPr="00000000">
        <w:rPr>
          <w:sz w:val="28"/>
          <w:szCs w:val="28"/>
          <w:rtl w:val="0"/>
        </w:rPr>
        <w:t xml:space="preserve">To obtain </w:t>
      </w:r>
      <w:r w:rsidDel="00000000" w:rsidR="00000000" w:rsidRPr="00000000">
        <w:rPr>
          <w:sz w:val="28"/>
          <w:szCs w:val="28"/>
          <w:rtl w:val="0"/>
        </w:rPr>
        <w:t xml:space="preserve">cross-sections</w:t>
      </w:r>
      <w:r w:rsidDel="00000000" w:rsidR="00000000" w:rsidRPr="00000000">
        <w:rPr>
          <w:sz w:val="28"/>
          <w:szCs w:val="28"/>
          <w:rtl w:val="0"/>
        </w:rPr>
        <w:t xml:space="preserve"> of γ-quanta emission in transitions from continuum states from the ENDF-6 format the EndfParserPy library was used. Its functions were used to extract detailed data for various MT=91 reactions, which are responsible for the continuous γ-ray spectrum within MF=6. The extracted data included discrete energy points, corresponding cross sections and branching ratios, which were subsequently processed to construct the full energy-angular distributions at various energies of incident neutrons.</w:t>
      </w:r>
      <w:r w:rsidDel="00000000" w:rsidR="00000000" w:rsidRPr="00000000">
        <w:rPr>
          <w:rtl w:val="0"/>
        </w:rPr>
      </w:r>
    </w:p>
    <w:p w:rsidR="00000000" w:rsidDel="00000000" w:rsidP="00000000" w:rsidRDefault="00000000" w:rsidRPr="00000000" w14:paraId="0000003E">
      <w:pPr>
        <w:spacing w:before="249" w:line="235" w:lineRule="auto"/>
        <w:ind w:right="138" w:firstLine="0"/>
        <w:jc w:val="both"/>
        <w:rPr>
          <w:sz w:val="28"/>
          <w:szCs w:val="28"/>
        </w:rPr>
      </w:pPr>
      <w:r w:rsidDel="00000000" w:rsidR="00000000" w:rsidRPr="00000000">
        <w:rPr>
          <w:sz w:val="28"/>
          <w:szCs w:val="28"/>
        </w:rPr>
        <w:drawing>
          <wp:inline distB="114300" distT="114300" distL="114300" distR="114300">
            <wp:extent cx="2647950" cy="2272226"/>
            <wp:effectExtent b="0" l="0" r="0" t="0"/>
            <wp:docPr id="113" name="image5.png"/>
            <a:graphic>
              <a:graphicData uri="http://schemas.openxmlformats.org/drawingml/2006/picture">
                <pic:pic>
                  <pic:nvPicPr>
                    <pic:cNvPr id="0" name="image5.png"/>
                    <pic:cNvPicPr preferRelativeResize="0"/>
                  </pic:nvPicPr>
                  <pic:blipFill>
                    <a:blip r:embed="rId12"/>
                    <a:srcRect b="6208" l="23384" r="13719" t="18098"/>
                    <a:stretch>
                      <a:fillRect/>
                    </a:stretch>
                  </pic:blipFill>
                  <pic:spPr>
                    <a:xfrm>
                      <a:off x="0" y="0"/>
                      <a:ext cx="2647950" cy="2272226"/>
                    </a:xfrm>
                    <a:prstGeom prst="rect"/>
                    <a:ln/>
                  </pic:spPr>
                </pic:pic>
              </a:graphicData>
            </a:graphic>
          </wp:inline>
        </w:drawing>
      </w:r>
      <w:r w:rsidDel="00000000" w:rsidR="00000000" w:rsidRPr="00000000">
        <w:rPr>
          <w:sz w:val="28"/>
          <w:szCs w:val="28"/>
        </w:rPr>
        <w:drawing>
          <wp:inline distB="114300" distT="114300" distL="114300" distR="114300">
            <wp:extent cx="3342958" cy="2400300"/>
            <wp:effectExtent b="0" l="0" r="0" t="0"/>
            <wp:docPr id="111" name="image2.png"/>
            <a:graphic>
              <a:graphicData uri="http://schemas.openxmlformats.org/drawingml/2006/picture">
                <pic:pic>
                  <pic:nvPicPr>
                    <pic:cNvPr id="0" name="image2.png"/>
                    <pic:cNvPicPr preferRelativeResize="0"/>
                  </pic:nvPicPr>
                  <pic:blipFill>
                    <a:blip r:embed="rId13"/>
                    <a:srcRect b="29758" l="991" r="21691" t="16281"/>
                    <a:stretch>
                      <a:fillRect/>
                    </a:stretch>
                  </pic:blipFill>
                  <pic:spPr>
                    <a:xfrm>
                      <a:off x="0" y="0"/>
                      <a:ext cx="3342958"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before="249" w:line="235" w:lineRule="auto"/>
        <w:ind w:right="138" w:firstLine="720"/>
        <w:jc w:val="both"/>
        <w:rPr>
          <w:sz w:val="28"/>
          <w:szCs w:val="28"/>
        </w:rPr>
      </w:pPr>
      <w:r w:rsidDel="00000000" w:rsidR="00000000" w:rsidRPr="00000000">
        <w:rPr>
          <w:sz w:val="28"/>
          <w:szCs w:val="28"/>
          <w:rtl w:val="0"/>
        </w:rPr>
        <w:t xml:space="preserve">Figure 1. Dependence of cross section on energy of the emitted γ-quantum at incident neutron energy of 14 MeV, obtained by the algorithm (left) and from JANIS WEB (right).</w:t>
      </w:r>
    </w:p>
    <w:p w:rsidR="00000000" w:rsidDel="00000000" w:rsidP="00000000" w:rsidRDefault="00000000" w:rsidRPr="00000000" w14:paraId="00000040">
      <w:pPr>
        <w:spacing w:before="249" w:line="235" w:lineRule="auto"/>
        <w:ind w:right="138" w:firstLine="720"/>
        <w:jc w:val="both"/>
        <w:rPr>
          <w:sz w:val="28"/>
          <w:szCs w:val="28"/>
        </w:rPr>
        <w:sectPr>
          <w:type w:val="nextPage"/>
          <w:pgSz w:h="16838" w:w="11906" w:orient="portrait"/>
          <w:pgMar w:bottom="740" w:top="1020" w:left="1133" w:right="992" w:header="0" w:footer="551"/>
        </w:sectPr>
      </w:pPr>
      <w:r w:rsidDel="00000000" w:rsidR="00000000" w:rsidRPr="00000000">
        <w:rPr>
          <w:sz w:val="28"/>
          <w:szCs w:val="28"/>
          <w:rtl w:val="0"/>
        </w:rPr>
        <w:t xml:space="preserve">In both cases, the underlying nuclear data were sourced from the ENDF/B-VIII library [8]. Comparison indicates a good agreement between the generated distributions and the reference, validating the correctness of the data extraction and processing algorithm.</w:t>
      </w:r>
    </w:p>
    <w:p w:rsidR="00000000" w:rsidDel="00000000" w:rsidP="00000000" w:rsidRDefault="00000000" w:rsidRPr="00000000" w14:paraId="00000041">
      <w:pPr>
        <w:spacing w:before="249" w:line="235" w:lineRule="auto"/>
        <w:ind w:left="0" w:right="138" w:firstLine="0"/>
        <w:jc w:val="both"/>
        <w:rPr>
          <w:sz w:val="28"/>
          <w:szCs w:val="28"/>
        </w:rPr>
      </w:pPr>
      <w:r w:rsidDel="00000000" w:rsidR="00000000" w:rsidRPr="00000000">
        <w:rPr>
          <w:rtl w:val="0"/>
        </w:rPr>
      </w:r>
    </w:p>
    <w:p w:rsidR="00000000" w:rsidDel="00000000" w:rsidP="00000000" w:rsidRDefault="00000000" w:rsidRPr="00000000" w14:paraId="00000042">
      <w:pPr>
        <w:pStyle w:val="Heading1"/>
        <w:tabs>
          <w:tab w:val="left" w:leader="none" w:pos="698"/>
        </w:tabs>
        <w:ind w:left="0"/>
        <w:rPr/>
      </w:pPr>
      <w:bookmarkStart w:colFirst="0" w:colLast="0" w:name="_heading=h.tpsjmr299qok" w:id="4"/>
      <w:bookmarkEnd w:id="4"/>
      <w:r w:rsidDel="00000000" w:rsidR="00000000" w:rsidRPr="00000000">
        <w:rPr>
          <w:rtl w:val="0"/>
        </w:rPr>
        <w:t xml:space="preserve">3.2 Calculation of γ-ray emission cross-sections with γ-cascades</w:t>
      </w:r>
    </w:p>
    <w:p w:rsidR="00000000" w:rsidDel="00000000" w:rsidP="00000000" w:rsidRDefault="00000000" w:rsidRPr="00000000" w14:paraId="00000043">
      <w:pPr>
        <w:spacing w:before="249" w:line="235" w:lineRule="auto"/>
        <w:ind w:right="138" w:firstLine="720"/>
        <w:jc w:val="both"/>
        <w:rPr>
          <w:sz w:val="28"/>
          <w:szCs w:val="28"/>
        </w:rPr>
      </w:pPr>
      <w:r w:rsidDel="00000000" w:rsidR="00000000" w:rsidRPr="00000000">
        <w:rPr>
          <w:sz w:val="28"/>
          <w:szCs w:val="28"/>
          <w:rtl w:val="0"/>
        </w:rPr>
        <w:t xml:space="preserve">The calculation of reaction characteristics related to the excitation of individual TALYS levels requires additional information about their energies, spins, and parities, which can be obtained from evaluated nuclear data or calculated using various microscopic approaches. The computation of γ-ray emission cross sections </w:t>
      </w:r>
      <m:oMath>
        <m:sSub>
          <m:sSubPr>
            <m:ctrlPr>
              <w:rPr>
                <w:sz w:val="28"/>
                <w:szCs w:val="28"/>
              </w:rPr>
            </m:ctrlPr>
          </m:sSubPr>
          <m:e>
            <m:r>
              <w:rPr>
                <w:sz w:val="28"/>
                <w:szCs w:val="28"/>
              </w:rPr>
              <m:t xml:space="preserve">σ</m:t>
            </m:r>
          </m:e>
          <m:sub>
            <m:r>
              <w:rPr>
                <w:sz w:val="28"/>
                <w:szCs w:val="28"/>
              </w:rPr>
              <m:t xml:space="preserve">ij</m:t>
            </m:r>
          </m:sub>
        </m:sSub>
      </m:oMath>
      <w:r w:rsidDel="00000000" w:rsidR="00000000" w:rsidRPr="00000000">
        <w:rPr>
          <w:sz w:val="28"/>
          <w:szCs w:val="28"/>
          <w:rtl w:val="0"/>
        </w:rPr>
        <w:t xml:space="preserve"> for transitions from level i to level j requires accounting for cascade γ-transitions and branching ratios </w:t>
      </w:r>
      <m:oMath>
        <m:sSub>
          <m:sSubPr>
            <m:ctrlPr>
              <w:rPr>
                <w:sz w:val="28"/>
                <w:szCs w:val="28"/>
              </w:rPr>
            </m:ctrlPr>
          </m:sSubPr>
          <m:e>
            <m:r>
              <w:rPr>
                <w:sz w:val="28"/>
                <w:szCs w:val="28"/>
              </w:rPr>
              <m:t xml:space="preserve">γ</m:t>
            </m:r>
          </m:e>
          <m:sub>
            <m:r>
              <w:rPr>
                <w:sz w:val="28"/>
                <w:szCs w:val="28"/>
              </w:rPr>
              <m:t xml:space="preserve">ij</m:t>
            </m:r>
          </m:sub>
        </m:sSub>
      </m:oMath>
      <w:r w:rsidDel="00000000" w:rsidR="00000000" w:rsidRPr="00000000">
        <w:rPr>
          <w:sz w:val="28"/>
          <w:szCs w:val="28"/>
          <w:rtl w:val="0"/>
        </w:rPr>
        <w:t xml:space="preserve">, which are not measured for all known levels. The calculation of </w:t>
      </w:r>
      <m:oMath>
        <m:sSubSup>
          <m:sSubSupPr>
            <m:ctrlPr>
              <w:rPr>
                <w:sz w:val="28"/>
                <w:szCs w:val="28"/>
              </w:rPr>
            </m:ctrlPr>
          </m:sSubSupPr>
          <m:e>
            <m:r>
              <w:rPr>
                <w:sz w:val="28"/>
                <w:szCs w:val="28"/>
              </w:rPr>
              <m:t xml:space="preserve">σ</m:t>
            </m:r>
          </m:e>
          <m:sub>
            <m:r>
              <w:rPr>
                <w:sz w:val="28"/>
                <w:szCs w:val="28"/>
              </w:rPr>
              <m:t xml:space="preserve">ij</m:t>
            </m:r>
          </m:sub>
          <m:sup>
            <m:r>
              <w:rPr>
                <w:sz w:val="28"/>
                <w:szCs w:val="28"/>
              </w:rPr>
              <m:t xml:space="preserve">γ</m:t>
            </m:r>
          </m:sup>
        </m:sSubSup>
      </m:oMath>
      <w:r w:rsidDel="00000000" w:rsidR="00000000" w:rsidRPr="00000000">
        <w:rPr>
          <w:sz w:val="28"/>
          <w:szCs w:val="28"/>
          <w:rtl w:val="0"/>
        </w:rPr>
        <w:t xml:space="preserve"> is performed using the formula:</w:t>
      </w:r>
    </w:p>
    <w:p w:rsidR="00000000" w:rsidDel="00000000" w:rsidP="00000000" w:rsidRDefault="00000000" w:rsidRPr="00000000" w14:paraId="00000044">
      <w:pPr>
        <w:spacing w:before="249" w:line="235" w:lineRule="auto"/>
        <w:ind w:right="138" w:firstLine="720"/>
        <w:jc w:val="both"/>
        <w:rPr>
          <w:sz w:val="28"/>
          <w:szCs w:val="28"/>
        </w:rPr>
      </w:pPr>
      <m:oMath>
        <m:sSubSup>
          <m:sSubSupPr>
            <m:ctrlPr>
              <w:rPr>
                <w:sz w:val="28"/>
                <w:szCs w:val="28"/>
              </w:rPr>
            </m:ctrlPr>
          </m:sSubSupPr>
          <m:e>
            <m:r>
              <w:rPr>
                <w:sz w:val="28"/>
                <w:szCs w:val="28"/>
              </w:rPr>
              <m:t xml:space="preserve">σ</m:t>
            </m:r>
          </m:e>
          <m:sub>
            <m:r>
              <w:rPr>
                <w:sz w:val="28"/>
                <w:szCs w:val="28"/>
              </w:rPr>
              <m:t xml:space="preserve">ij</m:t>
            </m:r>
          </m:sub>
          <m:sup>
            <m:r>
              <w:rPr>
                <w:sz w:val="28"/>
                <w:szCs w:val="28"/>
              </w:rPr>
              <m:t xml:space="preserve">γ</m:t>
            </m:r>
          </m:sup>
        </m:sSubSup>
        <m:r>
          <w:rPr>
            <w:sz w:val="28"/>
            <w:szCs w:val="28"/>
          </w:rPr>
          <m:t xml:space="preserve">= </m:t>
        </m:r>
        <m:sSub>
          <m:sSubPr>
            <m:ctrlPr>
              <w:rPr>
                <w:sz w:val="28"/>
                <w:szCs w:val="28"/>
              </w:rPr>
            </m:ctrlPr>
          </m:sSubPr>
          <m:e>
            <m:r>
              <w:rPr>
                <w:sz w:val="28"/>
                <w:szCs w:val="28"/>
              </w:rPr>
              <m:t xml:space="preserve">γ</m:t>
            </m:r>
          </m:e>
          <m:sub>
            <m:r>
              <w:rPr>
                <w:sz w:val="28"/>
                <w:szCs w:val="28"/>
              </w:rPr>
              <m:t xml:space="preserve">ij</m:t>
            </m:r>
          </m:sub>
        </m:sSub>
        <m:r>
          <w:rPr>
            <w:sz w:val="28"/>
            <w:szCs w:val="28"/>
          </w:rPr>
          <m:t xml:space="preserve">(</m:t>
        </m:r>
        <m:nary>
          <m:naryPr>
            <m:chr m:val="∑"/>
            <m:ctrlPr>
              <w:rPr>
                <w:sz w:val="28"/>
                <w:szCs w:val="28"/>
              </w:rPr>
            </m:ctrlPr>
          </m:naryPr>
          <m:sub>
            <m:r>
              <w:rPr>
                <w:sz w:val="28"/>
                <w:szCs w:val="28"/>
              </w:rPr>
              <m:t xml:space="preserve">k</m:t>
            </m:r>
          </m:sub>
          <m:sup/>
        </m:nary>
        <m:sSubSup>
          <m:sSubSupPr>
            <m:ctrlPr>
              <w:rPr>
                <w:sz w:val="28"/>
                <w:szCs w:val="28"/>
              </w:rPr>
            </m:ctrlPr>
          </m:sSubSupPr>
          <m:e>
            <m:r>
              <w:rPr>
                <w:sz w:val="28"/>
                <w:szCs w:val="28"/>
              </w:rPr>
              <m:t xml:space="preserve">σ</m:t>
            </m:r>
          </m:e>
          <m:sub>
            <m:r>
              <w:rPr>
                <w:sz w:val="28"/>
                <w:szCs w:val="28"/>
              </w:rPr>
              <m:t xml:space="preserve">k</m:t>
            </m:r>
          </m:sub>
          <m:sup>
            <m:r>
              <w:rPr>
                <w:sz w:val="28"/>
                <w:szCs w:val="28"/>
              </w:rPr>
              <m:t xml:space="preserve">L</m:t>
            </m:r>
          </m:sup>
        </m:sSubSup>
        <m:r>
          <w:rPr>
            <w:sz w:val="28"/>
            <w:szCs w:val="28"/>
          </w:rPr>
          <m:t xml:space="preserve"> </m:t>
        </m:r>
        <m:sSub>
          <m:sSubPr>
            <m:ctrlPr>
              <w:rPr>
                <w:sz w:val="28"/>
                <w:szCs w:val="28"/>
              </w:rPr>
            </m:ctrlPr>
          </m:sSubPr>
          <m:e>
            <m:r>
              <w:rPr>
                <w:sz w:val="28"/>
                <w:szCs w:val="28"/>
              </w:rPr>
              <m:t xml:space="preserve">γ</m:t>
            </m:r>
          </m:e>
          <m:sub>
            <m:r>
              <w:rPr>
                <w:sz w:val="28"/>
                <w:szCs w:val="28"/>
              </w:rPr>
              <m:t xml:space="preserve">ki</m:t>
            </m:r>
          </m:sub>
        </m:sSub>
        <m:r>
          <w:rPr>
            <w:sz w:val="28"/>
            <w:szCs w:val="28"/>
          </w:rPr>
          <m:t xml:space="preserve"> + </m:t>
        </m:r>
        <m:sSubSup>
          <m:sSubSupPr>
            <m:ctrlPr>
              <w:rPr>
                <w:sz w:val="28"/>
                <w:szCs w:val="28"/>
              </w:rPr>
            </m:ctrlPr>
          </m:sSubSupPr>
          <m:e>
            <m:r>
              <w:rPr>
                <w:sz w:val="28"/>
                <w:szCs w:val="28"/>
              </w:rPr>
              <m:t xml:space="preserve">σ</m:t>
            </m:r>
          </m:e>
          <m:sub>
            <m:r>
              <w:rPr>
                <w:sz w:val="28"/>
                <w:szCs w:val="28"/>
              </w:rPr>
              <m:t xml:space="preserve">i</m:t>
            </m:r>
          </m:sub>
          <m:sup>
            <m:r>
              <w:rPr>
                <w:sz w:val="28"/>
                <w:szCs w:val="28"/>
              </w:rPr>
              <m:t xml:space="preserve">L</m:t>
            </m:r>
          </m:sup>
        </m:sSubSup>
        <m:r>
          <w:rPr>
            <w:sz w:val="28"/>
            <w:szCs w:val="28"/>
          </w:rPr>
          <m:t xml:space="preserve">)</m:t>
        </m:r>
      </m:oMath>
      <w:r w:rsidDel="00000000" w:rsidR="00000000" w:rsidRPr="00000000">
        <w:rPr>
          <w:sz w:val="28"/>
          <w:szCs w:val="28"/>
          <w:rtl w:val="0"/>
        </w:rPr>
        <w:t xml:space="preserve"> + </w:t>
      </w:r>
      <m:oMath>
        <m:sSubSup>
          <m:sSubSupPr>
            <m:ctrlPr>
              <w:rPr>
                <w:sz w:val="28"/>
                <w:szCs w:val="28"/>
              </w:rPr>
            </m:ctrlPr>
          </m:sSubSupPr>
          <m:e>
            <m:r>
              <w:rPr>
                <w:sz w:val="28"/>
                <w:szCs w:val="28"/>
              </w:rPr>
              <m:t xml:space="preserve">σ</m:t>
            </m:r>
          </m:e>
          <m:sub>
            <m:r>
              <w:rPr>
                <w:sz w:val="28"/>
                <w:szCs w:val="28"/>
              </w:rPr>
              <m:t xml:space="preserve">i</m:t>
            </m:r>
          </m:sub>
          <m:sup>
            <m:r>
              <w:rPr>
                <w:sz w:val="28"/>
                <w:szCs w:val="28"/>
              </w:rPr>
              <m:t xml:space="preserve">C</m:t>
            </m:r>
          </m:sup>
        </m:sSubSup>
      </m:oMath>
      <w:r w:rsidDel="00000000" w:rsidR="00000000" w:rsidRPr="00000000">
        <w:rPr>
          <w:sz w:val="28"/>
          <w:szCs w:val="28"/>
          <w:rtl w:val="0"/>
        </w:rPr>
        <w:tab/>
        <w:tab/>
        <w:tab/>
        <w:tab/>
        <w:tab/>
        <w:tab/>
        <w:tab/>
        <w:t xml:space="preserve">(1)</w:t>
      </w:r>
    </w:p>
    <w:p w:rsidR="00000000" w:rsidDel="00000000" w:rsidP="00000000" w:rsidRDefault="00000000" w:rsidRPr="00000000" w14:paraId="00000045">
      <w:pPr>
        <w:spacing w:before="249" w:line="235" w:lineRule="auto"/>
        <w:ind w:right="138" w:firstLine="720"/>
        <w:jc w:val="both"/>
        <w:rPr>
          <w:sz w:val="28"/>
          <w:szCs w:val="28"/>
        </w:rPr>
      </w:pPr>
      <w:r w:rsidDel="00000000" w:rsidR="00000000" w:rsidRPr="00000000">
        <w:rPr>
          <w:sz w:val="28"/>
          <w:szCs w:val="28"/>
          <w:rtl w:val="0"/>
        </w:rPr>
        <w:t xml:space="preserve">Where </w:t>
      </w:r>
      <m:oMath>
        <m:sSubSup>
          <m:sSubSupPr>
            <m:ctrlPr>
              <w:rPr>
                <w:sz w:val="28"/>
                <w:szCs w:val="28"/>
              </w:rPr>
            </m:ctrlPr>
          </m:sSubSupPr>
          <m:e>
            <m:r>
              <w:rPr>
                <w:sz w:val="28"/>
                <w:szCs w:val="28"/>
              </w:rPr>
              <m:t xml:space="preserve">σ</m:t>
            </m:r>
          </m:e>
          <m:sub>
            <m:r>
              <w:rPr>
                <w:sz w:val="28"/>
                <w:szCs w:val="28"/>
              </w:rPr>
              <m:t xml:space="preserve">ij</m:t>
            </m:r>
          </m:sub>
          <m:sup>
            <m:r>
              <w:rPr>
                <w:sz w:val="28"/>
                <w:szCs w:val="28"/>
              </w:rPr>
              <m:t xml:space="preserve">γ</m:t>
            </m:r>
          </m:sup>
        </m:sSubSup>
      </m:oMath>
      <w:r w:rsidDel="00000000" w:rsidR="00000000" w:rsidRPr="00000000">
        <w:rPr>
          <w:sz w:val="28"/>
          <w:szCs w:val="28"/>
          <w:rtl w:val="0"/>
        </w:rPr>
        <w:t xml:space="preserve"> – is the cross section of the γ-transition from level i to level j,</w:t>
      </w:r>
    </w:p>
    <w:p w:rsidR="00000000" w:rsidDel="00000000" w:rsidP="00000000" w:rsidRDefault="00000000" w:rsidRPr="00000000" w14:paraId="00000046">
      <w:pPr>
        <w:spacing w:before="249" w:line="235" w:lineRule="auto"/>
        <w:ind w:right="138" w:firstLine="720"/>
        <w:jc w:val="both"/>
        <w:rPr>
          <w:sz w:val="28"/>
          <w:szCs w:val="28"/>
        </w:rPr>
      </w:pPr>
      <m:oMath>
        <m:sSub>
          <m:sSubPr>
            <m:ctrlPr>
              <w:rPr>
                <w:sz w:val="28"/>
                <w:szCs w:val="28"/>
              </w:rPr>
            </m:ctrlPr>
          </m:sSubPr>
          <m:e>
            <m:r>
              <w:rPr>
                <w:sz w:val="28"/>
                <w:szCs w:val="28"/>
              </w:rPr>
              <m:t xml:space="preserve">γ</m:t>
            </m:r>
          </m:e>
          <m:sub>
            <m:r>
              <w:rPr>
                <w:sz w:val="28"/>
                <w:szCs w:val="28"/>
              </w:rPr>
              <m:t xml:space="preserve">ij</m:t>
            </m:r>
          </m:sub>
        </m:sSub>
      </m:oMath>
      <w:r w:rsidDel="00000000" w:rsidR="00000000" w:rsidRPr="00000000">
        <w:rPr>
          <w:sz w:val="28"/>
          <w:szCs w:val="28"/>
          <w:rtl w:val="0"/>
        </w:rPr>
        <w:t xml:space="preserve"> – is the branching ratio (probability) for this transition,</w:t>
      </w:r>
    </w:p>
    <w:p w:rsidR="00000000" w:rsidDel="00000000" w:rsidP="00000000" w:rsidRDefault="00000000" w:rsidRPr="00000000" w14:paraId="00000047">
      <w:pPr>
        <w:spacing w:before="249" w:line="235" w:lineRule="auto"/>
        <w:ind w:right="138" w:firstLine="720"/>
        <w:jc w:val="both"/>
        <w:rPr>
          <w:sz w:val="28"/>
          <w:szCs w:val="28"/>
        </w:rPr>
      </w:pPr>
      <m:oMath>
        <m:sSubSup>
          <m:sSubSupPr>
            <m:ctrlPr>
              <w:rPr>
                <w:sz w:val="28"/>
                <w:szCs w:val="28"/>
              </w:rPr>
            </m:ctrlPr>
          </m:sSubSupPr>
          <m:e>
            <m:r>
              <w:rPr>
                <w:sz w:val="28"/>
                <w:szCs w:val="28"/>
              </w:rPr>
              <m:t xml:space="preserve">σ</m:t>
            </m:r>
          </m:e>
          <m:sub>
            <m:r>
              <w:rPr>
                <w:sz w:val="28"/>
                <w:szCs w:val="28"/>
              </w:rPr>
              <m:t xml:space="preserve">i</m:t>
            </m:r>
          </m:sub>
          <m:sup>
            <m:r>
              <w:rPr>
                <w:sz w:val="28"/>
                <w:szCs w:val="28"/>
              </w:rPr>
              <m:t xml:space="preserve">L</m:t>
            </m:r>
          </m:sup>
        </m:sSubSup>
      </m:oMath>
      <w:r w:rsidDel="00000000" w:rsidR="00000000" w:rsidRPr="00000000">
        <w:rPr>
          <w:sz w:val="28"/>
          <w:szCs w:val="28"/>
          <w:rtl w:val="0"/>
        </w:rPr>
        <w:t xml:space="preserve"> – is the total excitation cross section of level i in a binary reaction. </w:t>
      </w:r>
    </w:p>
    <w:p w:rsidR="00000000" w:rsidDel="00000000" w:rsidP="00000000" w:rsidRDefault="00000000" w:rsidRPr="00000000" w14:paraId="00000048">
      <w:pPr>
        <w:spacing w:before="249" w:line="235" w:lineRule="auto"/>
        <w:ind w:right="138" w:firstLine="720"/>
        <w:jc w:val="both"/>
        <w:rPr>
          <w:sz w:val="28"/>
          <w:szCs w:val="28"/>
        </w:rPr>
      </w:pPr>
      <m:oMath>
        <m:sSubSup>
          <m:sSubSupPr>
            <m:ctrlPr>
              <w:rPr>
                <w:sz w:val="28"/>
                <w:szCs w:val="28"/>
              </w:rPr>
            </m:ctrlPr>
          </m:sSubSupPr>
          <m:e>
            <m:r>
              <w:rPr>
                <w:sz w:val="28"/>
                <w:szCs w:val="28"/>
              </w:rPr>
              <m:t xml:space="preserve">σ</m:t>
            </m:r>
          </m:e>
          <m:sub>
            <m:r>
              <w:rPr>
                <w:sz w:val="28"/>
                <w:szCs w:val="28"/>
              </w:rPr>
              <m:t xml:space="preserve">i</m:t>
            </m:r>
          </m:sub>
          <m:sup>
            <m:r>
              <w:rPr>
                <w:sz w:val="28"/>
                <w:szCs w:val="28"/>
              </w:rPr>
              <m:t xml:space="preserve">C</m:t>
            </m:r>
          </m:sup>
        </m:sSubSup>
      </m:oMath>
      <w:r w:rsidDel="00000000" w:rsidR="00000000" w:rsidRPr="00000000">
        <w:rPr>
          <w:sz w:val="28"/>
          <w:szCs w:val="28"/>
          <w:rtl w:val="0"/>
        </w:rPr>
        <w:t xml:space="preserve"> – cross-section of the level population by gamma-transitions from continuum states.</w:t>
      </w:r>
    </w:p>
    <w:p w:rsidR="00000000" w:rsidDel="00000000" w:rsidP="00000000" w:rsidRDefault="00000000" w:rsidRPr="00000000" w14:paraId="00000049">
      <w:pPr>
        <w:spacing w:before="249" w:line="235" w:lineRule="auto"/>
        <w:ind w:right="138" w:firstLine="720"/>
        <w:jc w:val="both"/>
        <w:rPr>
          <w:sz w:val="28"/>
          <w:szCs w:val="28"/>
        </w:rPr>
      </w:pPr>
      <w:r w:rsidDel="00000000" w:rsidR="00000000" w:rsidRPr="00000000">
        <w:rPr>
          <w:sz w:val="28"/>
          <w:szCs w:val="28"/>
          <w:rtl w:val="0"/>
        </w:rPr>
        <w:t xml:space="preserve">The index </w:t>
      </w:r>
      <m:oMath>
        <m:r>
          <w:rPr>
            <w:sz w:val="28"/>
            <w:szCs w:val="28"/>
          </w:rPr>
          <m:t xml:space="preserve">k</m:t>
        </m:r>
      </m:oMath>
      <w:r w:rsidDel="00000000" w:rsidR="00000000" w:rsidRPr="00000000">
        <w:rPr>
          <w:sz w:val="28"/>
          <w:szCs w:val="28"/>
          <w:rtl w:val="0"/>
        </w:rPr>
        <w:t xml:space="preserve"> corresponds to the level number in the γ-transition cascade leading to the excitation of level i.</w:t>
      </w:r>
    </w:p>
    <w:p w:rsidR="00000000" w:rsidDel="00000000" w:rsidP="00000000" w:rsidRDefault="00000000" w:rsidRPr="00000000" w14:paraId="0000004A">
      <w:pPr>
        <w:spacing w:before="249" w:line="235" w:lineRule="auto"/>
        <w:ind w:right="138" w:firstLine="720"/>
        <w:jc w:val="both"/>
        <w:rPr>
          <w:sz w:val="28"/>
          <w:szCs w:val="28"/>
        </w:rPr>
      </w:pPr>
      <w:r w:rsidDel="00000000" w:rsidR="00000000" w:rsidRPr="00000000">
        <w:rPr>
          <w:sz w:val="28"/>
          <w:szCs w:val="28"/>
          <w:rtl w:val="0"/>
        </w:rPr>
        <w:t xml:space="preserve">In practice, the calculation of </w:t>
      </w:r>
      <m:oMath>
        <m:sSubSup>
          <m:sSubSupPr>
            <m:ctrlPr>
              <w:rPr>
                <w:sz w:val="28"/>
                <w:szCs w:val="28"/>
              </w:rPr>
            </m:ctrlPr>
          </m:sSubSupPr>
          <m:e>
            <m:r>
              <w:rPr>
                <w:sz w:val="28"/>
                <w:szCs w:val="28"/>
              </w:rPr>
              <m:t xml:space="preserve">σ</m:t>
            </m:r>
          </m:e>
          <m:sub>
            <m:r>
              <w:rPr>
                <w:sz w:val="28"/>
                <w:szCs w:val="28"/>
              </w:rPr>
              <m:t xml:space="preserve">ij</m:t>
            </m:r>
          </m:sub>
          <m:sup>
            <m:r>
              <w:rPr>
                <w:sz w:val="28"/>
                <w:szCs w:val="28"/>
              </w:rPr>
              <m:t xml:space="preserve">γ</m:t>
            </m:r>
          </m:sup>
        </m:sSubSup>
      </m:oMath>
      <w:r w:rsidDel="00000000" w:rsidR="00000000" w:rsidRPr="00000000">
        <w:rPr>
          <w:sz w:val="28"/>
          <w:szCs w:val="28"/>
          <w:rtl w:val="0"/>
        </w:rPr>
        <w:t xml:space="preserve"> is performed recursively: starting from the highest excited levels, the program takes into account branching ratios and calculates the contribution for cascades leading to lower levels </w:t>
      </w:r>
      <m:oMath>
        <m:sSubSup>
          <m:sSubSupPr>
            <m:ctrlPr>
              <w:rPr>
                <w:sz w:val="28"/>
                <w:szCs w:val="28"/>
              </w:rPr>
            </m:ctrlPr>
          </m:sSubSupPr>
          <m:e>
            <m:r>
              <w:rPr>
                <w:sz w:val="28"/>
                <w:szCs w:val="28"/>
              </w:rPr>
              <m:t xml:space="preserve">σ</m:t>
            </m:r>
          </m:e>
          <m:sub>
            <m:r>
              <w:rPr>
                <w:sz w:val="28"/>
                <w:szCs w:val="28"/>
              </w:rPr>
              <m:t xml:space="preserve">i</m:t>
            </m:r>
          </m:sub>
          <m:sup>
            <m:r>
              <w:rPr>
                <w:sz w:val="28"/>
                <w:szCs w:val="28"/>
              </w:rPr>
              <m:t xml:space="preserve">L</m:t>
            </m:r>
          </m:sup>
        </m:sSubSup>
      </m:oMath>
      <w:r w:rsidDel="00000000" w:rsidR="00000000" w:rsidRPr="00000000">
        <w:rPr>
          <w:sz w:val="28"/>
          <w:szCs w:val="28"/>
          <w:rtl w:val="0"/>
        </w:rPr>
        <w:t xml:space="preserve">.</w:t>
      </w:r>
    </w:p>
    <w:p w:rsidR="00000000" w:rsidDel="00000000" w:rsidP="00000000" w:rsidRDefault="00000000" w:rsidRPr="00000000" w14:paraId="0000004B">
      <w:pPr>
        <w:spacing w:before="249" w:line="235" w:lineRule="auto"/>
        <w:ind w:right="138" w:firstLine="720"/>
        <w:jc w:val="both"/>
        <w:rPr>
          <w:sz w:val="28"/>
          <w:szCs w:val="28"/>
        </w:rPr>
        <w:sectPr>
          <w:type w:val="nextPage"/>
          <w:pgSz w:h="16838" w:w="11906" w:orient="portrait"/>
          <w:pgMar w:bottom="740" w:top="1020" w:left="1133" w:right="992" w:header="0" w:footer="551"/>
        </w:sectPr>
      </w:pPr>
      <w:r w:rsidDel="00000000" w:rsidR="00000000" w:rsidRPr="00000000">
        <w:rPr>
          <w:sz w:val="28"/>
          <w:szCs w:val="28"/>
          <w:rtl w:val="0"/>
        </w:rPr>
        <w:t xml:space="preserve">The function implementing this algorithm is presented in Appendix 2.</w:t>
      </w:r>
    </w:p>
    <w:p w:rsidR="00000000" w:rsidDel="00000000" w:rsidP="00000000" w:rsidRDefault="00000000" w:rsidRPr="00000000" w14:paraId="0000004C">
      <w:pPr>
        <w:spacing w:before="249" w:line="235" w:lineRule="auto"/>
        <w:ind w:left="0" w:right="138" w:firstLine="0"/>
        <w:jc w:val="both"/>
        <w:rPr>
          <w:sz w:val="28"/>
          <w:szCs w:val="28"/>
        </w:rPr>
      </w:pPr>
      <w:r w:rsidDel="00000000" w:rsidR="00000000" w:rsidRPr="00000000">
        <w:rPr>
          <w:rtl w:val="0"/>
        </w:rPr>
      </w:r>
    </w:p>
    <w:p w:rsidR="00000000" w:rsidDel="00000000" w:rsidP="00000000" w:rsidRDefault="00000000" w:rsidRPr="00000000" w14:paraId="0000004D">
      <w:pPr>
        <w:pStyle w:val="Heading1"/>
        <w:tabs>
          <w:tab w:val="left" w:leader="none" w:pos="698"/>
        </w:tabs>
        <w:ind w:left="0"/>
        <w:rPr/>
      </w:pPr>
      <w:bookmarkStart w:colFirst="0" w:colLast="0" w:name="_heading=h.svv8vsv7sj8n" w:id="5"/>
      <w:bookmarkEnd w:id="5"/>
      <w:r w:rsidDel="00000000" w:rsidR="00000000" w:rsidRPr="00000000">
        <w:rPr>
          <w:rtl w:val="0"/>
        </w:rPr>
        <w:t xml:space="preserve">3.3 Testing of libraries for nuclear data extraction</w:t>
      </w:r>
    </w:p>
    <w:p w:rsidR="00000000" w:rsidDel="00000000" w:rsidP="00000000" w:rsidRDefault="00000000" w:rsidRPr="00000000" w14:paraId="0000004E">
      <w:pPr>
        <w:spacing w:before="249" w:line="235" w:lineRule="auto"/>
        <w:ind w:right="138" w:firstLine="720"/>
        <w:jc w:val="both"/>
        <w:rPr>
          <w:sz w:val="28"/>
          <w:szCs w:val="28"/>
        </w:rPr>
      </w:pPr>
      <w:r w:rsidDel="00000000" w:rsidR="00000000" w:rsidRPr="00000000">
        <w:rPr>
          <w:rFonts w:ascii="Roboto" w:cs="Roboto" w:eastAsia="Roboto" w:hAnsi="Roboto"/>
          <w:sz w:val="24"/>
          <w:szCs w:val="24"/>
          <w:rtl w:val="0"/>
        </w:rPr>
        <w:t xml:space="preserve">The first step was to perform a level-by-level comparison of the results obtained from the user libraries TalysLib and EndfParserPy based on ENDF/B-VIII data for the isotope 48Ti.</w:t>
      </w:r>
      <w:r w:rsidDel="00000000" w:rsidR="00000000" w:rsidRPr="00000000">
        <w:rPr>
          <w:rtl w:val="0"/>
        </w:rPr>
      </w:r>
    </w:p>
    <w:p w:rsidR="00000000" w:rsidDel="00000000" w:rsidP="00000000" w:rsidRDefault="00000000" w:rsidRPr="00000000" w14:paraId="0000004F">
      <w:pPr>
        <w:spacing w:before="249" w:line="235" w:lineRule="auto"/>
        <w:ind w:right="138" w:firstLine="720"/>
        <w:jc w:val="both"/>
        <w:rPr>
          <w:sz w:val="28"/>
          <w:szCs w:val="28"/>
        </w:rPr>
      </w:pPr>
      <w:r w:rsidDel="00000000" w:rsidR="00000000" w:rsidRPr="00000000">
        <w:rPr>
          <w:sz w:val="28"/>
          <w:szCs w:val="28"/>
        </w:rPr>
        <w:drawing>
          <wp:inline distB="114300" distT="114300" distL="114300" distR="114300">
            <wp:extent cx="3996055" cy="3124200"/>
            <wp:effectExtent b="0" l="0" r="0" t="0"/>
            <wp:docPr id="112" name="image4.png"/>
            <a:graphic>
              <a:graphicData uri="http://schemas.openxmlformats.org/drawingml/2006/picture">
                <pic:pic>
                  <pic:nvPicPr>
                    <pic:cNvPr id="0" name="image4.png"/>
                    <pic:cNvPicPr preferRelativeResize="0"/>
                  </pic:nvPicPr>
                  <pic:blipFill>
                    <a:blip r:embed="rId14"/>
                    <a:srcRect b="5604" l="22075" r="13566" t="14001"/>
                    <a:stretch>
                      <a:fillRect/>
                    </a:stretch>
                  </pic:blipFill>
                  <pic:spPr>
                    <a:xfrm>
                      <a:off x="0" y="0"/>
                      <a:ext cx="3996055"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before="249" w:line="235" w:lineRule="auto"/>
        <w:ind w:right="138" w:firstLine="720"/>
        <w:jc w:val="both"/>
        <w:rPr>
          <w:sz w:val="28"/>
          <w:szCs w:val="28"/>
        </w:rPr>
      </w:pPr>
      <w:r w:rsidDel="00000000" w:rsidR="00000000" w:rsidRPr="00000000">
        <w:rPr>
          <w:sz w:val="28"/>
          <w:szCs w:val="28"/>
          <w:rtl w:val="0"/>
        </w:rPr>
        <w:t xml:space="preserve">Figure 2. Comparison of cross sections obtained directly from the TalysLib and the EndfParserPy without using formula (1).</w:t>
      </w:r>
    </w:p>
    <w:p w:rsidR="00000000" w:rsidDel="00000000" w:rsidP="00000000" w:rsidRDefault="00000000" w:rsidRPr="00000000" w14:paraId="00000051">
      <w:pPr>
        <w:spacing w:before="249" w:line="235" w:lineRule="auto"/>
        <w:ind w:right="138" w:firstLine="720"/>
        <w:jc w:val="both"/>
        <w:rPr>
          <w:sz w:val="28"/>
          <w:szCs w:val="28"/>
        </w:rPr>
        <w:sectPr>
          <w:type w:val="nextPage"/>
          <w:pgSz w:h="16838" w:w="11906" w:orient="portrait"/>
          <w:pgMar w:bottom="740" w:top="1020" w:left="1133" w:right="992" w:header="0" w:footer="551"/>
        </w:sectPr>
      </w:pPr>
      <w:r w:rsidDel="00000000" w:rsidR="00000000" w:rsidRPr="00000000">
        <w:rPr>
          <w:sz w:val="28"/>
          <w:szCs w:val="28"/>
          <w:rtl w:val="0"/>
        </w:rPr>
        <w:t xml:space="preserve">After performing the channel-by-channel comparison, discrepancies between the results of the TalysLib and the EndfParserPy for most levels became evident. While EndfParserPy consistently reproduces the expected cross sections in accordance with the ENDF/B-VIII, TalysLib shows deviations that are likely associated with incorrect reading of level cross sections in binary reactions.</w:t>
      </w:r>
    </w:p>
    <w:p w:rsidR="00000000" w:rsidDel="00000000" w:rsidP="00000000" w:rsidRDefault="00000000" w:rsidRPr="00000000" w14:paraId="00000052">
      <w:pPr>
        <w:spacing w:before="249" w:line="235" w:lineRule="auto"/>
        <w:ind w:left="0" w:right="138" w:firstLine="0"/>
        <w:jc w:val="both"/>
        <w:rPr>
          <w:sz w:val="28"/>
          <w:szCs w:val="28"/>
        </w:rPr>
      </w:pPr>
      <w:r w:rsidDel="00000000" w:rsidR="00000000" w:rsidRPr="00000000">
        <w:rPr>
          <w:rtl w:val="0"/>
        </w:rPr>
      </w:r>
    </w:p>
    <w:p w:rsidR="00000000" w:rsidDel="00000000" w:rsidP="00000000" w:rsidRDefault="00000000" w:rsidRPr="00000000" w14:paraId="00000053">
      <w:pPr>
        <w:pStyle w:val="Heading1"/>
        <w:tabs>
          <w:tab w:val="left" w:leader="none" w:pos="698"/>
        </w:tabs>
        <w:ind w:left="0"/>
        <w:rPr>
          <w:sz w:val="28"/>
          <w:szCs w:val="28"/>
        </w:rPr>
      </w:pPr>
      <w:bookmarkStart w:colFirst="0" w:colLast="0" w:name="_heading=h.bczku1jq7atb" w:id="6"/>
      <w:bookmarkEnd w:id="6"/>
      <w:r w:rsidDel="00000000" w:rsidR="00000000" w:rsidRPr="00000000">
        <w:rPr>
          <w:rtl w:val="0"/>
        </w:rPr>
        <w:t xml:space="preserve">3.4 Cascade CS dependence on neutron energy</w:t>
      </w:r>
      <w:r w:rsidDel="00000000" w:rsidR="00000000" w:rsidRPr="00000000">
        <w:rPr>
          <w:rtl w:val="0"/>
        </w:rPr>
      </w:r>
    </w:p>
    <w:p w:rsidR="00000000" w:rsidDel="00000000" w:rsidP="00000000" w:rsidRDefault="00000000" w:rsidRPr="00000000" w14:paraId="00000054">
      <w:pPr>
        <w:spacing w:before="249" w:line="235" w:lineRule="auto"/>
        <w:ind w:right="138" w:firstLine="720"/>
        <w:jc w:val="both"/>
        <w:rPr>
          <w:sz w:val="28"/>
          <w:szCs w:val="28"/>
        </w:rPr>
      </w:pPr>
      <w:r w:rsidDel="00000000" w:rsidR="00000000" w:rsidRPr="00000000">
        <w:rPr>
          <w:sz w:val="28"/>
          <w:szCs w:val="28"/>
          <w:rtl w:val="0"/>
        </w:rPr>
        <w:t xml:space="preserve">The next objective was to construct the dependence of γ-transition cross sections on the energy of incident neutrons for cascade reactions using formula (1), and to compare the resulting curves with values obtained directly from the ENDF/B-VIII.</w:t>
      </w:r>
    </w:p>
    <w:p w:rsidR="00000000" w:rsidDel="00000000" w:rsidP="00000000" w:rsidRDefault="00000000" w:rsidRPr="00000000" w14:paraId="00000055">
      <w:pPr>
        <w:spacing w:before="249" w:line="235" w:lineRule="auto"/>
        <w:ind w:right="138" w:firstLine="0"/>
        <w:jc w:val="both"/>
        <w:rPr>
          <w:sz w:val="28"/>
          <w:szCs w:val="28"/>
        </w:rPr>
      </w:pPr>
      <w:r w:rsidDel="00000000" w:rsidR="00000000" w:rsidRPr="00000000">
        <w:rPr>
          <w:sz w:val="28"/>
          <w:szCs w:val="28"/>
        </w:rPr>
        <w:drawing>
          <wp:inline distB="114300" distT="114300" distL="114300" distR="114300">
            <wp:extent cx="5662295" cy="3247688"/>
            <wp:effectExtent b="0" l="0" r="0" t="0"/>
            <wp:docPr id="116" name="image8.png"/>
            <a:graphic>
              <a:graphicData uri="http://schemas.openxmlformats.org/drawingml/2006/picture">
                <pic:pic>
                  <pic:nvPicPr>
                    <pic:cNvPr id="0" name="image8.png"/>
                    <pic:cNvPicPr preferRelativeResize="0"/>
                  </pic:nvPicPr>
                  <pic:blipFill>
                    <a:blip r:embed="rId15"/>
                    <a:srcRect b="4665" l="685" r="8204" t="11756"/>
                    <a:stretch>
                      <a:fillRect/>
                    </a:stretch>
                  </pic:blipFill>
                  <pic:spPr>
                    <a:xfrm>
                      <a:off x="0" y="0"/>
                      <a:ext cx="5662295" cy="32476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before="249" w:line="235" w:lineRule="auto"/>
        <w:ind w:right="138" w:firstLine="720"/>
        <w:jc w:val="both"/>
        <w:rPr>
          <w:sz w:val="28"/>
          <w:szCs w:val="28"/>
        </w:rPr>
      </w:pPr>
      <w:r w:rsidDel="00000000" w:rsidR="00000000" w:rsidRPr="00000000">
        <w:rPr>
          <w:sz w:val="28"/>
          <w:szCs w:val="28"/>
          <w:rtl w:val="0"/>
        </w:rPr>
        <w:t xml:space="preserve">Figure 3. Dependence of the reaction cross section on the energy of the incident neutron, obtained using the recursive function (blue and green lines) and without it (red and black lines).</w:t>
      </w:r>
    </w:p>
    <w:p w:rsidR="00000000" w:rsidDel="00000000" w:rsidP="00000000" w:rsidRDefault="00000000" w:rsidRPr="00000000" w14:paraId="00000057">
      <w:pPr>
        <w:spacing w:before="249" w:line="235" w:lineRule="auto"/>
        <w:ind w:right="138" w:firstLine="720"/>
        <w:jc w:val="both"/>
        <w:rPr>
          <w:sz w:val="28"/>
          <w:szCs w:val="28"/>
        </w:rPr>
        <w:sectPr>
          <w:type w:val="nextPage"/>
          <w:pgSz w:h="16838" w:w="11906" w:orient="portrait"/>
          <w:pgMar w:bottom="740" w:top="1020" w:left="1133" w:right="992" w:header="0" w:footer="551"/>
        </w:sectPr>
      </w:pPr>
      <w:r w:rsidDel="00000000" w:rsidR="00000000" w:rsidRPr="00000000">
        <w:rPr>
          <w:sz w:val="28"/>
          <w:szCs w:val="28"/>
          <w:rtl w:val="0"/>
        </w:rPr>
        <w:t xml:space="preserve">The difference between the TalysLib Cascade and the ENDF Cascade graphs lies in the method used to obtain the level cross sections, which were subsequently substituted into formula (1). The deviations in the graphs and abnormal “peak” at 4 MeV confirm the presence of an error in reading cross sections from the ENDF/B-VIII.</w:t>
      </w:r>
    </w:p>
    <w:p w:rsidR="00000000" w:rsidDel="00000000" w:rsidP="00000000" w:rsidRDefault="00000000" w:rsidRPr="00000000" w14:paraId="00000058">
      <w:pPr>
        <w:spacing w:before="249" w:line="235" w:lineRule="auto"/>
        <w:ind w:right="138" w:firstLine="720"/>
        <w:jc w:val="both"/>
        <w:rPr>
          <w:sz w:val="28"/>
          <w:szCs w:val="28"/>
        </w:rPr>
      </w:pPr>
      <w:r w:rsidDel="00000000" w:rsidR="00000000" w:rsidRPr="00000000">
        <w:rPr>
          <w:rtl w:val="0"/>
        </w:rPr>
      </w:r>
    </w:p>
    <w:p w:rsidR="00000000" w:rsidDel="00000000" w:rsidP="00000000" w:rsidRDefault="00000000" w:rsidRPr="00000000" w14:paraId="00000059">
      <w:pPr>
        <w:pStyle w:val="Heading1"/>
        <w:tabs>
          <w:tab w:val="left" w:leader="none" w:pos="698"/>
        </w:tabs>
        <w:ind w:left="0"/>
        <w:rPr/>
      </w:pPr>
      <w:bookmarkStart w:colFirst="0" w:colLast="0" w:name="_heading=h.am27ldi830iw" w:id="7"/>
      <w:bookmarkEnd w:id="7"/>
      <w:r w:rsidDel="00000000" w:rsidR="00000000" w:rsidRPr="00000000">
        <w:rPr>
          <w:rtl w:val="0"/>
        </w:rPr>
        <w:t xml:space="preserve">3.5 Continuum CS dependence on neutron energy</w:t>
      </w:r>
    </w:p>
    <w:p w:rsidR="00000000" w:rsidDel="00000000" w:rsidP="00000000" w:rsidRDefault="00000000" w:rsidRPr="00000000" w14:paraId="0000005A">
      <w:pPr>
        <w:spacing w:before="249" w:line="235" w:lineRule="auto"/>
        <w:ind w:right="138" w:firstLine="720"/>
        <w:jc w:val="both"/>
        <w:rPr>
          <w:sz w:val="28"/>
          <w:szCs w:val="28"/>
        </w:rPr>
      </w:pPr>
      <w:r w:rsidDel="00000000" w:rsidR="00000000" w:rsidRPr="00000000">
        <w:rPr>
          <w:sz w:val="28"/>
          <w:szCs w:val="28"/>
          <w:rtl w:val="0"/>
        </w:rPr>
        <w:t xml:space="preserve">For the purposes of File 6 from the ENDF/B-VIIII, any reaction is defined by giving the production cross section for each reaction product in barns/steradian assuming azimuthal symmetry:</w:t>
      </w:r>
    </w:p>
    <w:p w:rsidR="00000000" w:rsidDel="00000000" w:rsidP="00000000" w:rsidRDefault="00000000" w:rsidRPr="00000000" w14:paraId="0000005B">
      <w:pPr>
        <w:spacing w:before="249" w:line="235" w:lineRule="auto"/>
        <w:ind w:right="138" w:firstLine="720"/>
        <w:jc w:val="both"/>
        <w:rPr>
          <w:sz w:val="28"/>
          <w:szCs w:val="28"/>
        </w:rPr>
      </w:pPr>
      <m:oMath>
        <m:sSubSup>
          <m:sSubSupPr>
            <m:ctrlPr>
              <w:rPr>
                <w:sz w:val="28"/>
                <w:szCs w:val="28"/>
              </w:rPr>
            </m:ctrlPr>
          </m:sSubSupPr>
          <m:e>
            <m:r>
              <w:rPr>
                <w:sz w:val="28"/>
                <w:szCs w:val="28"/>
              </w:rPr>
              <m:t xml:space="preserve">σ</m:t>
            </m:r>
          </m:e>
          <m:sub>
            <m:r>
              <w:rPr>
                <w:sz w:val="28"/>
                <w:szCs w:val="28"/>
              </w:rPr>
              <m:t xml:space="preserve">i</m:t>
            </m:r>
          </m:sub>
          <m:sup/>
        </m:sSubSup>
        <m:r>
          <w:rPr>
            <w:sz w:val="28"/>
            <w:szCs w:val="28"/>
          </w:rPr>
          <m:t xml:space="preserve">(μ, 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 =σ(E)</m:t>
        </m:r>
        <m:sSub>
          <m:sSubPr>
            <m:ctrlPr>
              <w:rPr>
                <w:sz w:val="28"/>
                <w:szCs w:val="28"/>
              </w:rPr>
            </m:ctrlPr>
          </m:sSubPr>
          <m:e>
            <m:r>
              <w:rPr>
                <w:sz w:val="28"/>
                <w:szCs w:val="28"/>
              </w:rPr>
              <m:t xml:space="preserve">y</m:t>
            </m:r>
          </m:e>
          <m:sub>
            <m:r>
              <w:rPr>
                <w:sz w:val="28"/>
                <w:szCs w:val="28"/>
              </w:rPr>
              <m:t xml:space="preserve">i</m:t>
            </m:r>
          </m:sub>
        </m:sSub>
        <m:r>
          <w:rPr>
            <w:sz w:val="28"/>
            <w:szCs w:val="28"/>
          </w:rPr>
          <m:t xml:space="preserve">(E)</m:t>
        </m:r>
        <m:sSub>
          <m:sSubPr>
            <m:ctrlPr>
              <w:rPr>
                <w:sz w:val="28"/>
                <w:szCs w:val="28"/>
              </w:rPr>
            </m:ctrlPr>
          </m:sSubPr>
          <m:e>
            <m:r>
              <w:rPr>
                <w:sz w:val="28"/>
                <w:szCs w:val="28"/>
              </w:rPr>
              <m:t xml:space="preserve">f</m:t>
            </m:r>
          </m:e>
          <m:sub>
            <m:r>
              <w:rPr>
                <w:sz w:val="28"/>
                <w:szCs w:val="28"/>
              </w:rPr>
              <m:t xml:space="preserve">i</m:t>
            </m:r>
          </m:sub>
        </m:sSub>
        <m:r>
          <w:rPr>
            <w:sz w:val="28"/>
            <w:szCs w:val="28"/>
          </w:rPr>
          <m:t xml:space="preserve">(μ, 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)/2</m:t>
        </m:r>
        <m:r>
          <w:rPr>
            <w:sz w:val="28"/>
            <w:szCs w:val="28"/>
          </w:rPr>
          <m:t>π</m:t>
        </m:r>
        <m:r>
          <w:rPr>
            <w:sz w:val="28"/>
            <w:szCs w:val="28"/>
          </w:rPr>
          <m:t xml:space="preserve"> </m:t>
        </m:r>
      </m:oMath>
      <w:r w:rsidDel="00000000" w:rsidR="00000000" w:rsidRPr="00000000">
        <w:rPr>
          <w:sz w:val="28"/>
          <w:szCs w:val="28"/>
          <w:rtl w:val="0"/>
        </w:rPr>
        <w:tab/>
        <w:tab/>
        <w:tab/>
        <w:tab/>
        <w:t xml:space="preserve">(2)</w:t>
      </w:r>
    </w:p>
    <w:p w:rsidR="00000000" w:rsidDel="00000000" w:rsidP="00000000" w:rsidRDefault="00000000" w:rsidRPr="00000000" w14:paraId="0000005C">
      <w:pPr>
        <w:spacing w:before="249" w:line="235" w:lineRule="auto"/>
        <w:ind w:right="138" w:firstLine="720"/>
        <w:jc w:val="both"/>
        <w:rPr>
          <w:sz w:val="28"/>
          <w:szCs w:val="28"/>
        </w:rPr>
      </w:pPr>
      <w:r w:rsidDel="00000000" w:rsidR="00000000" w:rsidRPr="00000000">
        <w:rPr>
          <w:sz w:val="28"/>
          <w:szCs w:val="28"/>
          <w:rtl w:val="0"/>
        </w:rPr>
        <w:t xml:space="preserve">where:</w:t>
      </w:r>
    </w:p>
    <w:p w:rsidR="00000000" w:rsidDel="00000000" w:rsidP="00000000" w:rsidRDefault="00000000" w:rsidRPr="00000000" w14:paraId="0000005D">
      <w:pPr>
        <w:spacing w:before="249" w:line="235" w:lineRule="auto"/>
        <w:ind w:right="138" w:firstLine="720"/>
        <w:jc w:val="both"/>
        <w:rPr>
          <w:sz w:val="28"/>
          <w:szCs w:val="28"/>
        </w:rPr>
      </w:pPr>
      <w:r w:rsidDel="00000000" w:rsidR="00000000" w:rsidRPr="00000000">
        <w:rPr>
          <w:sz w:val="28"/>
          <w:szCs w:val="28"/>
          <w:rtl w:val="0"/>
        </w:rPr>
        <w:t xml:space="preserve">i denotes one particular product,</w:t>
      </w:r>
    </w:p>
    <w:p w:rsidR="00000000" w:rsidDel="00000000" w:rsidP="00000000" w:rsidRDefault="00000000" w:rsidRPr="00000000" w14:paraId="0000005E">
      <w:pPr>
        <w:spacing w:before="249" w:line="235" w:lineRule="auto"/>
        <w:ind w:right="138" w:firstLine="720"/>
        <w:jc w:val="both"/>
        <w:rPr>
          <w:sz w:val="28"/>
          <w:szCs w:val="28"/>
        </w:rPr>
      </w:pPr>
      <w:r w:rsidDel="00000000" w:rsidR="00000000" w:rsidRPr="00000000">
        <w:rPr>
          <w:sz w:val="28"/>
          <w:szCs w:val="28"/>
          <w:rtl w:val="0"/>
        </w:rPr>
        <w:t xml:space="preserve">E is the incident energy,</w:t>
      </w:r>
    </w:p>
    <w:p w:rsidR="00000000" w:rsidDel="00000000" w:rsidP="00000000" w:rsidRDefault="00000000" w:rsidRPr="00000000" w14:paraId="0000005F">
      <w:pPr>
        <w:spacing w:before="249" w:line="235" w:lineRule="auto"/>
        <w:ind w:right="138" w:firstLine="720"/>
        <w:jc w:val="both"/>
        <w:rPr>
          <w:sz w:val="28"/>
          <w:szCs w:val="28"/>
        </w:rPr>
      </w:pPr>
      <m:oMath>
        <m:sSup>
          <m:sSupPr>
            <m:ctrlPr>
              <w:rPr>
                <w:sz w:val="28"/>
                <w:szCs w:val="28"/>
              </w:rPr>
            </m:ctrlPr>
          </m:sSupPr>
          <m:e>
            <m:r>
              <w:rPr>
                <w:sz w:val="28"/>
                <w:szCs w:val="28"/>
              </w:rPr>
              <m:t xml:space="preserve">E</m:t>
            </m:r>
          </m:e>
          <m:sup>
            <m:r>
              <w:rPr>
                <w:sz w:val="28"/>
                <w:szCs w:val="28"/>
              </w:rPr>
              <m:t xml:space="preserve">/</m:t>
            </m:r>
          </m:sup>
        </m:sSup>
      </m:oMath>
      <w:r w:rsidDel="00000000" w:rsidR="00000000" w:rsidRPr="00000000">
        <w:rPr>
          <w:sz w:val="28"/>
          <w:szCs w:val="28"/>
          <w:rtl w:val="0"/>
        </w:rPr>
        <w:t xml:space="preserve"> is the energy of the product emitted with cosine μ,</w:t>
      </w:r>
    </w:p>
    <w:p w:rsidR="00000000" w:rsidDel="00000000" w:rsidP="00000000" w:rsidRDefault="00000000" w:rsidRPr="00000000" w14:paraId="00000060">
      <w:pPr>
        <w:spacing w:before="249" w:line="235" w:lineRule="auto"/>
        <w:ind w:right="138" w:firstLine="720"/>
        <w:jc w:val="both"/>
        <w:rPr>
          <w:sz w:val="28"/>
          <w:szCs w:val="28"/>
        </w:rPr>
      </w:pPr>
      <m:oMath>
        <m:r>
          <w:rPr>
            <w:sz w:val="28"/>
            <w:szCs w:val="28"/>
          </w:rPr>
          <m:t xml:space="preserve">σ</m:t>
        </m:r>
      </m:oMath>
      <w:r w:rsidDel="00000000" w:rsidR="00000000" w:rsidRPr="00000000">
        <w:rPr>
          <w:sz w:val="28"/>
          <w:szCs w:val="28"/>
          <w:rtl w:val="0"/>
        </w:rPr>
        <w:t xml:space="preserve">(E) is the interaction cross section,</w:t>
      </w:r>
    </w:p>
    <w:p w:rsidR="00000000" w:rsidDel="00000000" w:rsidP="00000000" w:rsidRDefault="00000000" w:rsidRPr="00000000" w14:paraId="00000061">
      <w:pPr>
        <w:spacing w:before="249" w:line="235" w:lineRule="auto"/>
        <w:ind w:right="138" w:firstLine="720"/>
        <w:jc w:val="both"/>
        <w:rPr>
          <w:sz w:val="28"/>
          <w:szCs w:val="28"/>
        </w:rPr>
      </w:pPr>
      <m:oMath>
        <m:sSub>
          <m:sSubPr>
            <m:ctrlPr>
              <w:rPr>
                <w:sz w:val="28"/>
                <w:szCs w:val="28"/>
              </w:rPr>
            </m:ctrlPr>
          </m:sSubPr>
          <m:e>
            <m:r>
              <w:rPr>
                <w:sz w:val="28"/>
                <w:szCs w:val="28"/>
              </w:rPr>
              <m:t xml:space="preserve">y</m:t>
            </m:r>
          </m:e>
          <m:sub>
            <m:r>
              <w:rPr>
                <w:sz w:val="28"/>
                <w:szCs w:val="28"/>
              </w:rPr>
              <m:t xml:space="preserve">i</m:t>
            </m:r>
          </m:sub>
        </m:sSub>
        <m:r>
          <w:rPr>
            <w:sz w:val="28"/>
            <w:szCs w:val="28"/>
          </w:rPr>
          <m:t xml:space="preserve">(E)</m:t>
        </m:r>
      </m:oMath>
      <w:r w:rsidDel="00000000" w:rsidR="00000000" w:rsidRPr="00000000">
        <w:rPr>
          <w:sz w:val="28"/>
          <w:szCs w:val="28"/>
          <w:rtl w:val="0"/>
        </w:rPr>
        <w:t xml:space="preserve"> is the product yield or multiplicity for particle i (although, for fission, this interpretation depends on the JP flag below), and </w:t>
      </w:r>
      <m:oMath>
        <m:sSub>
          <m:sSubPr>
            <m:ctrlPr>
              <w:rPr>
                <w:sz w:val="28"/>
                <w:szCs w:val="28"/>
              </w:rPr>
            </m:ctrlPr>
          </m:sSubPr>
          <m:e>
            <m:r>
              <w:rPr>
                <w:sz w:val="28"/>
                <w:szCs w:val="28"/>
              </w:rPr>
              <m:t xml:space="preserve">f</m:t>
            </m:r>
          </m:e>
          <m:sub>
            <m:r>
              <w:rPr>
                <w:sz w:val="28"/>
                <w:szCs w:val="28"/>
              </w:rPr>
              <m:t xml:space="preserve">i</m:t>
            </m:r>
          </m:sub>
        </m:sSub>
      </m:oMath>
      <w:r w:rsidDel="00000000" w:rsidR="00000000" w:rsidRPr="00000000">
        <w:rPr>
          <w:sz w:val="28"/>
          <w:szCs w:val="28"/>
          <w:rtl w:val="0"/>
        </w:rPr>
        <w:t xml:space="preserve"> is:</w:t>
      </w:r>
    </w:p>
    <w:p w:rsidR="00000000" w:rsidDel="00000000" w:rsidP="00000000" w:rsidRDefault="00000000" w:rsidRPr="00000000" w14:paraId="00000062">
      <w:pPr>
        <w:spacing w:before="249" w:line="235" w:lineRule="auto"/>
        <w:ind w:right="138" w:firstLine="720"/>
        <w:jc w:val="both"/>
        <w:rPr>
          <w:sz w:val="28"/>
          <w:szCs w:val="28"/>
        </w:rPr>
      </w:pPr>
      <m:oMath>
        <m:sSub>
          <m:sSubPr>
            <m:ctrlPr>
              <w:rPr>
                <w:sz w:val="28"/>
                <w:szCs w:val="28"/>
              </w:rPr>
            </m:ctrlPr>
          </m:sSubPr>
          <m:e>
            <m:r>
              <w:rPr>
                <w:sz w:val="28"/>
                <w:szCs w:val="28"/>
              </w:rPr>
              <m:t xml:space="preserve">f</m:t>
            </m:r>
          </m:e>
          <m:sub>
            <m:r>
              <w:rPr>
                <w:sz w:val="28"/>
                <w:szCs w:val="28"/>
              </w:rPr>
              <m:t xml:space="preserve">i</m:t>
            </m:r>
          </m:sub>
        </m:sSub>
        <m:r>
          <w:rPr>
            <w:sz w:val="28"/>
            <w:szCs w:val="28"/>
          </w:rPr>
          <m:t xml:space="preserve">(μ, 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 =</m:t>
        </m:r>
        <m:nary>
          <m:naryPr>
            <m:chr m:val="∑"/>
            <m:ctrlPr>
              <w:rPr>
                <w:sz w:val="28"/>
                <w:szCs w:val="28"/>
              </w:rPr>
            </m:ctrlPr>
          </m:naryPr>
          <m:sub>
            <m:r>
              <w:rPr>
                <w:sz w:val="28"/>
                <w:szCs w:val="28"/>
              </w:rPr>
              <m:t xml:space="preserve">l=0</m:t>
            </m:r>
          </m:sub>
          <m:sup>
            <m:r>
              <w:rPr>
                <w:sz w:val="28"/>
                <w:szCs w:val="28"/>
              </w:rPr>
              <m:t xml:space="preserve">NA</m:t>
            </m:r>
          </m:sup>
        </m:nary>
        <m:r>
          <w:rPr>
            <w:sz w:val="28"/>
            <w:szCs w:val="28"/>
          </w:rPr>
          <m:t xml:space="preserve"> (2l-1)</m:t>
        </m:r>
        <m:sSub>
          <m:sSubPr>
            <m:ctrlPr>
              <w:rPr>
                <w:sz w:val="28"/>
                <w:szCs w:val="28"/>
              </w:rPr>
            </m:ctrlPr>
          </m:sSubPr>
          <m:e>
            <m:r>
              <w:rPr>
                <w:sz w:val="28"/>
                <w:szCs w:val="28"/>
              </w:rPr>
              <m:t xml:space="preserve">f</m:t>
            </m:r>
          </m:e>
          <m:sub>
            <m:r>
              <w:rPr>
                <w:sz w:val="28"/>
                <w:szCs w:val="28"/>
              </w:rPr>
              <m:t xml:space="preserve">i</m:t>
            </m:r>
          </m:sub>
        </m:sSub>
        <m:r>
          <w:rPr>
            <w:sz w:val="28"/>
            <w:szCs w:val="28"/>
          </w:rPr>
          <m:t xml:space="preserve">(E,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 </m:t>
        </m:r>
        <m:sSub>
          <m:sSubPr>
            <m:ctrlPr>
              <w:rPr>
                <w:sz w:val="28"/>
                <w:szCs w:val="28"/>
              </w:rPr>
            </m:ctrlPr>
          </m:sSubPr>
          <m:e>
            <m:r>
              <w:rPr>
                <w:sz w:val="28"/>
                <w:szCs w:val="28"/>
              </w:rPr>
              <m:t xml:space="preserve">P</m:t>
            </m:r>
          </m:e>
          <m:sub>
            <m:r>
              <w:rPr>
                <w:sz w:val="28"/>
                <w:szCs w:val="28"/>
              </w:rPr>
              <m:t xml:space="preserve">l</m:t>
            </m:r>
          </m:sub>
        </m:sSub>
        <m:r>
          <w:rPr>
            <w:sz w:val="28"/>
            <w:szCs w:val="28"/>
          </w:rPr>
          <m:t xml:space="preserve">(μ)/2 </m:t>
        </m:r>
      </m:oMath>
      <w:r w:rsidDel="00000000" w:rsidR="00000000" w:rsidRPr="00000000">
        <w:rPr>
          <w:sz w:val="28"/>
          <w:szCs w:val="28"/>
          <w:rtl w:val="0"/>
        </w:rPr>
        <w:tab/>
        <w:tab/>
        <w:tab/>
        <w:tab/>
        <w:t xml:space="preserve">(3)</w:t>
      </w:r>
    </w:p>
    <w:p w:rsidR="00000000" w:rsidDel="00000000" w:rsidP="00000000" w:rsidRDefault="00000000" w:rsidRPr="00000000" w14:paraId="00000063">
      <w:pPr>
        <w:spacing w:before="249" w:line="235" w:lineRule="auto"/>
        <w:ind w:right="138" w:firstLine="720"/>
        <w:jc w:val="both"/>
        <w:rPr>
          <w:sz w:val="28"/>
          <w:szCs w:val="28"/>
        </w:rPr>
      </w:pPr>
      <w:r w:rsidDel="00000000" w:rsidR="00000000" w:rsidRPr="00000000">
        <w:rPr>
          <w:sz w:val="28"/>
          <w:szCs w:val="28"/>
          <w:rtl w:val="0"/>
        </w:rPr>
        <w:t xml:space="preserve">where:</w:t>
      </w:r>
    </w:p>
    <w:p w:rsidR="00000000" w:rsidDel="00000000" w:rsidP="00000000" w:rsidRDefault="00000000" w:rsidRPr="00000000" w14:paraId="00000064">
      <w:pPr>
        <w:spacing w:before="249" w:line="235" w:lineRule="auto"/>
        <w:ind w:right="138" w:firstLine="720"/>
        <w:jc w:val="both"/>
        <w:rPr>
          <w:sz w:val="28"/>
          <w:szCs w:val="28"/>
        </w:rPr>
      </w:pPr>
      <w:r w:rsidDel="00000000" w:rsidR="00000000" w:rsidRPr="00000000">
        <w:rPr>
          <w:sz w:val="28"/>
          <w:szCs w:val="28"/>
          <w:rtl w:val="0"/>
        </w:rPr>
        <w:t xml:space="preserve">NA is the amount of angular parameters,</w:t>
      </w:r>
    </w:p>
    <w:p w:rsidR="00000000" w:rsidDel="00000000" w:rsidP="00000000" w:rsidRDefault="00000000" w:rsidRPr="00000000" w14:paraId="00000065">
      <w:pPr>
        <w:spacing w:before="249" w:line="235" w:lineRule="auto"/>
        <w:ind w:right="138" w:firstLine="720"/>
        <w:jc w:val="both"/>
        <w:rPr>
          <w:sz w:val="28"/>
          <w:szCs w:val="28"/>
        </w:rPr>
      </w:pPr>
      <w:r w:rsidDel="00000000" w:rsidR="00000000" w:rsidRPr="00000000">
        <w:rPr>
          <w:sz w:val="28"/>
          <w:szCs w:val="28"/>
          <w:rtl w:val="0"/>
        </w:rPr>
        <w:t xml:space="preserve">LANG is the indicator which selects the angular representation to be used,</w:t>
      </w:r>
    </w:p>
    <w:p w:rsidR="00000000" w:rsidDel="00000000" w:rsidP="00000000" w:rsidRDefault="00000000" w:rsidRPr="00000000" w14:paraId="00000066">
      <w:pPr>
        <w:spacing w:before="249" w:line="235" w:lineRule="auto"/>
        <w:ind w:right="138" w:firstLine="720"/>
        <w:jc w:val="both"/>
        <w:rPr>
          <w:sz w:val="28"/>
          <w:szCs w:val="28"/>
        </w:rPr>
      </w:pPr>
      <w:r w:rsidDel="00000000" w:rsidR="00000000" w:rsidRPr="00000000">
        <w:rPr>
          <w:sz w:val="28"/>
          <w:szCs w:val="28"/>
          <w:rtl w:val="0"/>
        </w:rPr>
        <w:t xml:space="preserve">LAW Flag to distinguish between different representations of the distribution function, </w:t>
      </w:r>
      <m:oMath>
        <m:sSub>
          <m:sSubPr>
            <m:ctrlPr>
              <w:rPr>
                <w:sz w:val="28"/>
                <w:szCs w:val="28"/>
              </w:rPr>
            </m:ctrlPr>
          </m:sSubPr>
          <m:e>
            <m:r>
              <w:rPr>
                <w:sz w:val="28"/>
                <w:szCs w:val="28"/>
              </w:rPr>
              <m:t xml:space="preserve">f</m:t>
            </m:r>
          </m:e>
          <m:sub>
            <m:r>
              <w:rPr>
                <w:sz w:val="28"/>
                <w:szCs w:val="28"/>
              </w:rPr>
              <m:t xml:space="preserve">i</m:t>
            </m:r>
          </m:sub>
        </m:sSub>
      </m:oMath>
      <w:r w:rsidDel="00000000" w:rsidR="00000000" w:rsidRPr="00000000">
        <w:rPr>
          <w:sz w:val="28"/>
          <w:szCs w:val="28"/>
          <w:rtl w:val="0"/>
        </w:rPr>
        <w:t xml:space="preserve"> [8],</w:t>
      </w:r>
    </w:p>
    <w:p w:rsidR="00000000" w:rsidDel="00000000" w:rsidP="00000000" w:rsidRDefault="00000000" w:rsidRPr="00000000" w14:paraId="00000067">
      <w:pPr>
        <w:spacing w:before="249" w:line="235" w:lineRule="auto"/>
        <w:ind w:right="138" w:firstLine="720"/>
        <w:jc w:val="both"/>
        <w:rPr>
          <w:sz w:val="28"/>
          <w:szCs w:val="28"/>
        </w:rPr>
      </w:pPr>
      <w:r w:rsidDel="00000000" w:rsidR="00000000" w:rsidRPr="00000000">
        <w:rPr>
          <w:sz w:val="28"/>
          <w:szCs w:val="28"/>
          <w:rtl w:val="0"/>
        </w:rPr>
        <w:t xml:space="preserve">NEP is the amount of secondary energy points in the distribution,</w:t>
      </w:r>
    </w:p>
    <w:p w:rsidR="00000000" w:rsidDel="00000000" w:rsidP="00000000" w:rsidRDefault="00000000" w:rsidRPr="00000000" w14:paraId="00000068">
      <w:pPr>
        <w:spacing w:before="249" w:line="235" w:lineRule="auto"/>
        <w:ind w:right="138" w:firstLine="720"/>
        <w:jc w:val="both"/>
        <w:rPr>
          <w:sz w:val="28"/>
          <w:szCs w:val="28"/>
        </w:rPr>
      </w:pPr>
      <w:r w:rsidDel="00000000" w:rsidR="00000000" w:rsidRPr="00000000">
        <w:rPr>
          <w:sz w:val="28"/>
          <w:szCs w:val="28"/>
          <w:rtl w:val="0"/>
        </w:rPr>
        <w:t xml:space="preserve">ND is the amount of discrete energies given. The first ND≥0 entries in the list of NEP energies are discrete, and the remaining (NEP-ND)≥ 0 entries are to be used with LEP to describe a continuous distribution.</w:t>
      </w:r>
    </w:p>
    <w:p w:rsidR="00000000" w:rsidDel="00000000" w:rsidP="00000000" w:rsidRDefault="00000000" w:rsidRPr="00000000" w14:paraId="00000069">
      <w:pPr>
        <w:spacing w:before="249" w:line="235" w:lineRule="auto"/>
        <w:ind w:right="138" w:firstLine="720"/>
        <w:jc w:val="both"/>
        <w:rPr>
          <w:sz w:val="28"/>
          <w:szCs w:val="28"/>
        </w:rPr>
      </w:pPr>
      <w:r w:rsidDel="00000000" w:rsidR="00000000" w:rsidRPr="00000000">
        <w:rPr>
          <w:sz w:val="28"/>
          <w:szCs w:val="28"/>
          <w:rtl w:val="0"/>
        </w:rPr>
        <w:t xml:space="preserve">In the data for the isotope 48Ti, parameter LANG = 1 (Legendre coefficients are used), and parameter </w:t>
      </w:r>
      <w:r w:rsidDel="00000000" w:rsidR="00000000" w:rsidRPr="00000000">
        <w:rPr>
          <w:sz w:val="28"/>
          <w:szCs w:val="28"/>
          <w:rtl w:val="0"/>
        </w:rPr>
        <w:t xml:space="preserve">LAW = 1,</w:t>
      </w:r>
      <w:r w:rsidDel="00000000" w:rsidR="00000000" w:rsidRPr="00000000">
        <w:rPr>
          <w:sz w:val="28"/>
          <w:szCs w:val="28"/>
          <w:rtl w:val="0"/>
        </w:rPr>
        <w:t xml:space="preserve"> NA = 0 (isotropic distributions), which was verified using EndfParserPy. Also, due to the specifics of the File 6, the </w:t>
      </w:r>
      <m:oMath>
        <m:sSub>
          <m:sSubPr>
            <m:ctrlPr>
              <w:rPr>
                <w:sz w:val="28"/>
                <w:szCs w:val="28"/>
              </w:rPr>
            </m:ctrlPr>
          </m:sSubPr>
          <m:e>
            <m:r>
              <w:rPr>
                <w:sz w:val="28"/>
                <w:szCs w:val="28"/>
              </w:rPr>
              <m:t xml:space="preserve">f</m:t>
            </m:r>
          </m:e>
          <m:sub>
            <m:r>
              <w:rPr>
                <w:sz w:val="28"/>
                <w:szCs w:val="28"/>
              </w:rPr>
              <m:t xml:space="preserve">i</m:t>
            </m:r>
          </m:sub>
        </m:sSub>
        <m:r>
          <w:rPr>
            <w:sz w:val="28"/>
            <w:szCs w:val="28"/>
          </w:rPr>
          <m:t xml:space="preserve">(E,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m:t>
        </m:r>
      </m:oMath>
      <w:r w:rsidDel="00000000" w:rsidR="00000000" w:rsidRPr="00000000">
        <w:rPr>
          <w:sz w:val="28"/>
          <w:szCs w:val="28"/>
          <w:rtl w:val="0"/>
        </w:rPr>
        <w:t xml:space="preserve"> presented in formula (3) is denoted by the letter b.</w:t>
      </w:r>
    </w:p>
    <w:p w:rsidR="00000000" w:rsidDel="00000000" w:rsidP="00000000" w:rsidRDefault="00000000" w:rsidRPr="00000000" w14:paraId="0000006A">
      <w:pPr>
        <w:spacing w:before="249" w:line="235" w:lineRule="auto"/>
        <w:ind w:right="138" w:firstLine="720"/>
        <w:jc w:val="both"/>
        <w:rPr>
          <w:sz w:val="28"/>
          <w:szCs w:val="28"/>
        </w:rPr>
      </w:pPr>
      <w:r w:rsidDel="00000000" w:rsidR="00000000" w:rsidRPr="00000000">
        <w:rPr>
          <w:sz w:val="28"/>
          <w:szCs w:val="28"/>
          <w:rtl w:val="0"/>
        </w:rPr>
        <w:t xml:space="preserve">The sum from formula (3) was represented by a single term:</w:t>
      </w:r>
    </w:p>
    <w:p w:rsidR="00000000" w:rsidDel="00000000" w:rsidP="00000000" w:rsidRDefault="00000000" w:rsidRPr="00000000" w14:paraId="0000006B">
      <w:pPr>
        <w:spacing w:before="249" w:line="235" w:lineRule="auto"/>
        <w:ind w:right="138" w:firstLine="720"/>
        <w:jc w:val="both"/>
        <w:rPr>
          <w:sz w:val="28"/>
          <w:szCs w:val="28"/>
        </w:rPr>
      </w:pPr>
      <m:oMath>
        <m:sSub>
          <m:sSubPr>
            <m:ctrlPr>
              <w:rPr>
                <w:sz w:val="28"/>
                <w:szCs w:val="28"/>
              </w:rPr>
            </m:ctrlPr>
          </m:sSubPr>
          <m:e>
            <m:r>
              <w:rPr>
                <w:sz w:val="28"/>
                <w:szCs w:val="28"/>
              </w:rPr>
              <m:t xml:space="preserve">f</m:t>
            </m:r>
          </m:e>
          <m:sub>
            <m:r>
              <w:rPr>
                <w:sz w:val="28"/>
                <w:szCs w:val="28"/>
              </w:rPr>
              <m:t xml:space="preserve">i</m:t>
            </m:r>
          </m:sub>
        </m:sSub>
        <m:r>
          <w:rPr>
            <w:sz w:val="28"/>
            <w:szCs w:val="28"/>
          </w:rPr>
          <m:t xml:space="preserve">(μ, 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 =</m:t>
        </m:r>
        <m:sSub>
          <m:sSubPr>
            <m:ctrlPr>
              <w:rPr>
                <w:sz w:val="28"/>
                <w:szCs w:val="28"/>
              </w:rPr>
            </m:ctrlPr>
          </m:sSubPr>
          <m:e>
            <m:r>
              <w:rPr>
                <w:sz w:val="28"/>
                <w:szCs w:val="28"/>
              </w:rPr>
              <m:t xml:space="preserve">b</m:t>
            </m:r>
          </m:e>
          <m:sub>
            <m:r>
              <w:rPr>
                <w:sz w:val="28"/>
                <w:szCs w:val="28"/>
              </w:rPr>
              <m:t xml:space="preserve">0</m:t>
            </m:r>
          </m:sub>
        </m:sSub>
        <m:r>
          <w:rPr>
            <w:sz w:val="28"/>
            <w:szCs w:val="28"/>
          </w:rPr>
          <m:t xml:space="preserve">(E, </m:t>
        </m:r>
        <m:sSup>
          <m:sSupPr>
            <m:ctrlPr>
              <w:rPr>
                <w:sz w:val="28"/>
                <w:szCs w:val="28"/>
              </w:rPr>
            </m:ctrlPr>
          </m:sSupPr>
          <m:e>
            <m:r>
              <w:rPr>
                <w:sz w:val="28"/>
                <w:szCs w:val="28"/>
              </w:rPr>
              <m:t xml:space="preserve">E</m:t>
            </m:r>
          </m:e>
          <m:sup>
            <m:r>
              <w:rPr>
                <w:sz w:val="28"/>
                <w:szCs w:val="28"/>
              </w:rPr>
              <m:t xml:space="preserve">/</m:t>
            </m:r>
          </m:sup>
        </m:sSup>
        <m:r>
          <w:rPr>
            <w:sz w:val="28"/>
            <w:szCs w:val="28"/>
          </w:rPr>
          <m:t xml:space="preserve">) </m:t>
        </m:r>
        <m:sSub>
          <m:sSubPr>
            <m:ctrlPr>
              <w:rPr>
                <w:sz w:val="28"/>
                <w:szCs w:val="28"/>
              </w:rPr>
            </m:ctrlPr>
          </m:sSubPr>
          <m:e>
            <m:r>
              <w:rPr>
                <w:sz w:val="28"/>
                <w:szCs w:val="28"/>
              </w:rPr>
              <m:t xml:space="preserve">P</m:t>
            </m:r>
          </m:e>
          <m:sub>
            <m:r>
              <w:rPr>
                <w:sz w:val="28"/>
                <w:szCs w:val="28"/>
              </w:rPr>
              <m:t xml:space="preserve">0</m:t>
            </m:r>
          </m:sub>
        </m:sSub>
        <m:r>
          <w:rPr>
            <w:sz w:val="28"/>
            <w:szCs w:val="28"/>
          </w:rPr>
          <m:t xml:space="preserve">(0)/2 = </m:t>
        </m:r>
        <m:sSub>
          <m:sSubPr>
            <m:ctrlPr>
              <w:rPr>
                <w:sz w:val="28"/>
                <w:szCs w:val="28"/>
              </w:rPr>
            </m:ctrlPr>
          </m:sSubPr>
          <m:e>
            <m:r>
              <w:rPr>
                <w:sz w:val="28"/>
                <w:szCs w:val="28"/>
              </w:rPr>
              <m:t xml:space="preserve">b</m:t>
            </m:r>
          </m:e>
          <m:sub>
            <m:r>
              <w:rPr>
                <w:sz w:val="28"/>
                <w:szCs w:val="28"/>
              </w:rPr>
              <m:t xml:space="preserve">0</m:t>
            </m:r>
          </m:sub>
        </m:sSub>
        <m:r>
          <w:rPr>
            <w:sz w:val="28"/>
            <w:szCs w:val="28"/>
          </w:rPr>
          <m:t xml:space="preserve">/2</m:t>
        </m:r>
      </m:oMath>
      <w:r w:rsidDel="00000000" w:rsidR="00000000" w:rsidRPr="00000000">
        <w:rPr>
          <w:sz w:val="28"/>
          <w:szCs w:val="28"/>
          <w:rtl w:val="0"/>
        </w:rPr>
        <w:tab/>
        <w:tab/>
        <w:tab/>
        <w:tab/>
        <w:t xml:space="preserve">(4)</w:t>
      </w:r>
      <w:r w:rsidDel="00000000" w:rsidR="00000000" w:rsidRPr="00000000">
        <w:rPr>
          <w:rtl w:val="0"/>
        </w:rPr>
      </w:r>
    </w:p>
    <w:p w:rsidR="00000000" w:rsidDel="00000000" w:rsidP="00000000" w:rsidRDefault="00000000" w:rsidRPr="00000000" w14:paraId="0000006C">
      <w:pPr>
        <w:spacing w:before="249" w:line="235" w:lineRule="auto"/>
        <w:ind w:right="138" w:firstLine="141.73228346456688"/>
        <w:jc w:val="both"/>
        <w:rPr>
          <w:sz w:val="28"/>
          <w:szCs w:val="28"/>
        </w:rPr>
      </w:pPr>
      <w:r w:rsidDel="00000000" w:rsidR="00000000" w:rsidRPr="00000000">
        <w:rPr>
          <w:sz w:val="28"/>
          <w:szCs w:val="28"/>
        </w:rPr>
        <w:drawing>
          <wp:inline distB="114300" distT="114300" distL="114300" distR="114300">
            <wp:extent cx="4984205" cy="2876224"/>
            <wp:effectExtent b="0" l="0" r="0" t="0"/>
            <wp:docPr id="118" name="image3.png"/>
            <a:graphic>
              <a:graphicData uri="http://schemas.openxmlformats.org/drawingml/2006/picture">
                <pic:pic>
                  <pic:nvPicPr>
                    <pic:cNvPr id="0" name="image3.png"/>
                    <pic:cNvPicPr preferRelativeResize="0"/>
                  </pic:nvPicPr>
                  <pic:blipFill>
                    <a:blip r:embed="rId16"/>
                    <a:srcRect b="5760" l="2065" r="9430" t="12614"/>
                    <a:stretch>
                      <a:fillRect/>
                    </a:stretch>
                  </pic:blipFill>
                  <pic:spPr>
                    <a:xfrm>
                      <a:off x="0" y="0"/>
                      <a:ext cx="4984205" cy="2876224"/>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before="249" w:line="235" w:lineRule="auto"/>
        <w:ind w:right="138" w:firstLine="141.73228346456688"/>
        <w:jc w:val="both"/>
        <w:rPr>
          <w:sz w:val="28"/>
          <w:szCs w:val="28"/>
        </w:rPr>
      </w:pPr>
      <w:r w:rsidDel="00000000" w:rsidR="00000000" w:rsidRPr="00000000">
        <w:rPr>
          <w:sz w:val="28"/>
          <w:szCs w:val="28"/>
        </w:rPr>
        <w:drawing>
          <wp:inline distB="114300" distT="114300" distL="114300" distR="114300">
            <wp:extent cx="5024120" cy="2892493"/>
            <wp:effectExtent b="0" l="0" r="0" t="0"/>
            <wp:docPr id="115" name="image7.png"/>
            <a:graphic>
              <a:graphicData uri="http://schemas.openxmlformats.org/drawingml/2006/picture">
                <pic:pic>
                  <pic:nvPicPr>
                    <pic:cNvPr id="0" name="image7.png"/>
                    <pic:cNvPicPr preferRelativeResize="0"/>
                  </pic:nvPicPr>
                  <pic:blipFill>
                    <a:blip r:embed="rId17"/>
                    <a:srcRect b="12346" l="10961" r="8204" t="13155"/>
                    <a:stretch>
                      <a:fillRect/>
                    </a:stretch>
                  </pic:blipFill>
                  <pic:spPr>
                    <a:xfrm>
                      <a:off x="0" y="0"/>
                      <a:ext cx="5024120" cy="289249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before="249" w:line="235" w:lineRule="auto"/>
        <w:ind w:right="138" w:firstLine="720"/>
        <w:jc w:val="both"/>
        <w:rPr>
          <w:sz w:val="28"/>
          <w:szCs w:val="28"/>
        </w:rPr>
      </w:pPr>
      <w:r w:rsidDel="00000000" w:rsidR="00000000" w:rsidRPr="00000000">
        <w:rPr>
          <w:sz w:val="28"/>
          <w:szCs w:val="28"/>
          <w:rtl w:val="0"/>
        </w:rPr>
        <w:t xml:space="preserve">Figure 4. Dependence of continuum CS on the energy of incident </w:t>
      </w:r>
      <w:r w:rsidDel="00000000" w:rsidR="00000000" w:rsidRPr="00000000">
        <w:rPr>
          <w:sz w:val="28"/>
          <w:szCs w:val="28"/>
          <w:rtl w:val="0"/>
        </w:rPr>
        <w:t xml:space="preserve">neutron</w:t>
      </w:r>
      <w:r w:rsidDel="00000000" w:rsidR="00000000" w:rsidRPr="00000000">
        <w:rPr>
          <w:sz w:val="28"/>
          <w:szCs w:val="28"/>
          <w:rtl w:val="0"/>
        </w:rPr>
        <w:t xml:space="preserve">.</w:t>
      </w:r>
    </w:p>
    <w:p w:rsidR="00000000" w:rsidDel="00000000" w:rsidP="00000000" w:rsidRDefault="00000000" w:rsidRPr="00000000" w14:paraId="0000006F">
      <w:pPr>
        <w:spacing w:before="249" w:line="235" w:lineRule="auto"/>
        <w:ind w:right="138" w:firstLine="720"/>
        <w:jc w:val="both"/>
        <w:rPr>
          <w:sz w:val="28"/>
          <w:szCs w:val="28"/>
        </w:rPr>
        <w:sectPr>
          <w:type w:val="nextPage"/>
          <w:pgSz w:h="16838" w:w="11906" w:orient="portrait"/>
          <w:pgMar w:bottom="740" w:top="1020" w:left="1133" w:right="992" w:header="0" w:footer="551"/>
        </w:sectPr>
      </w:pPr>
      <w:r w:rsidDel="00000000" w:rsidR="00000000" w:rsidRPr="00000000">
        <w:rPr>
          <w:sz w:val="28"/>
          <w:szCs w:val="28"/>
          <w:rtl w:val="0"/>
        </w:rPr>
        <w:t xml:space="preserve">The obtained graphs qualitatively match; however, the order of magnitudes does not coincide. During the calculation of the cascade cross sections by the program, a condition was applied that discards the first ND lines, which correspond to discrete lines. It is likely that in this case, incorrect reading occurs with the EndfParserPy methods.</w:t>
      </w:r>
      <w:r w:rsidDel="00000000" w:rsidR="00000000" w:rsidRPr="00000000">
        <w:rPr>
          <w:rtl w:val="0"/>
        </w:rPr>
      </w:r>
    </w:p>
    <w:p w:rsidR="00000000" w:rsidDel="00000000" w:rsidP="00000000" w:rsidRDefault="00000000" w:rsidRPr="00000000" w14:paraId="00000070">
      <w:pPr>
        <w:spacing w:before="249" w:line="235" w:lineRule="auto"/>
        <w:ind w:right="138" w:firstLine="720"/>
        <w:jc w:val="both"/>
        <w:rPr>
          <w:sz w:val="28"/>
          <w:szCs w:val="28"/>
        </w:rPr>
      </w:pPr>
      <w:r w:rsidDel="00000000" w:rsidR="00000000" w:rsidRPr="00000000">
        <w:rPr>
          <w:rtl w:val="0"/>
        </w:rPr>
      </w:r>
    </w:p>
    <w:p w:rsidR="00000000" w:rsidDel="00000000" w:rsidP="00000000" w:rsidRDefault="00000000" w:rsidRPr="00000000" w14:paraId="00000071">
      <w:pPr>
        <w:pStyle w:val="Heading1"/>
        <w:tabs>
          <w:tab w:val="left" w:leader="none" w:pos="698"/>
        </w:tabs>
        <w:ind w:left="0" w:firstLine="0"/>
        <w:rPr/>
      </w:pPr>
      <w:bookmarkStart w:colFirst="0" w:colLast="0" w:name="_heading=h.h5xfoq9ciayv" w:id="8"/>
      <w:bookmarkEnd w:id="8"/>
      <w:r w:rsidDel="00000000" w:rsidR="00000000" w:rsidRPr="00000000">
        <w:rPr>
          <w:rtl w:val="0"/>
        </w:rPr>
        <w:t xml:space="preserve">4 </w:t>
      </w:r>
      <w:r w:rsidDel="00000000" w:rsidR="00000000" w:rsidRPr="00000000">
        <w:rPr>
          <w:rtl w:val="0"/>
        </w:rPr>
        <w:t xml:space="preserve">Conclusions</w:t>
      </w:r>
    </w:p>
    <w:p w:rsidR="00000000" w:rsidDel="00000000" w:rsidP="00000000" w:rsidRDefault="00000000" w:rsidRPr="00000000" w14:paraId="00000072">
      <w:pPr>
        <w:spacing w:before="249" w:line="235" w:lineRule="auto"/>
        <w:ind w:right="138" w:firstLine="720"/>
        <w:jc w:val="both"/>
        <w:rPr>
          <w:sz w:val="28"/>
          <w:szCs w:val="28"/>
        </w:rPr>
      </w:pPr>
      <w:r w:rsidDel="00000000" w:rsidR="00000000" w:rsidRPr="00000000">
        <w:rPr>
          <w:sz w:val="28"/>
          <w:szCs w:val="28"/>
          <w:rtl w:val="0"/>
        </w:rPr>
        <w:t xml:space="preserve">Development and testing of the software for recursive calculation of γ-ray emission cross sections, accounting for cascade transitions and branching ratios, demonstrated on the 48Ti isotope have been performed. The accuracy of data extraction from the ENDF/B-VIII library was shown to have the direct impact of the cross section calculations, as confirmed by comparing results from the TalysLib and the EndfParserPy.</w:t>
      </w:r>
    </w:p>
    <w:p w:rsidR="00000000" w:rsidDel="00000000" w:rsidP="00000000" w:rsidRDefault="00000000" w:rsidRPr="00000000" w14:paraId="00000073">
      <w:pPr>
        <w:spacing w:before="249" w:line="235" w:lineRule="auto"/>
        <w:ind w:right="138" w:firstLine="720"/>
        <w:jc w:val="both"/>
        <w:rPr>
          <w:sz w:val="28"/>
          <w:szCs w:val="28"/>
        </w:rPr>
      </w:pPr>
      <w:r w:rsidDel="00000000" w:rsidR="00000000" w:rsidRPr="00000000">
        <w:rPr>
          <w:sz w:val="28"/>
          <w:szCs w:val="28"/>
          <w:rtl w:val="0"/>
        </w:rPr>
        <w:t xml:space="preserve">Level-by-level comparison revealed significant discrepancies, with EndfParserPy reliably reproducing the ENDF/B-VIII data, while TalysLib exhibited systematic deviations likely due to incorrect reading of cross sections in binary reactions. Analysis of the neutron energy dependence highlighted errors in the TalysLib's data handling, evidenced by anomalous peaks in the graphs. This study underscores the critical need for rigorous validation of nuclear data processing tools to ensure reliable reaction modeling.</w:t>
      </w:r>
    </w:p>
    <w:p w:rsidR="00000000" w:rsidDel="00000000" w:rsidP="00000000" w:rsidRDefault="00000000" w:rsidRPr="00000000" w14:paraId="00000074">
      <w:pPr>
        <w:spacing w:before="249" w:line="235" w:lineRule="auto"/>
        <w:ind w:right="138" w:firstLine="720"/>
        <w:jc w:val="both"/>
        <w:rPr>
          <w:sz w:val="28"/>
          <w:szCs w:val="28"/>
        </w:rPr>
        <w:sectPr>
          <w:type w:val="nextPage"/>
          <w:pgSz w:h="16838" w:w="11906" w:orient="portrait"/>
          <w:pgMar w:bottom="740" w:top="1020" w:left="1133" w:right="992" w:header="0" w:footer="551"/>
        </w:sectPr>
      </w:pPr>
      <w:r w:rsidDel="00000000" w:rsidR="00000000" w:rsidRPr="00000000">
        <w:rPr>
          <w:sz w:val="28"/>
          <w:szCs w:val="28"/>
          <w:rtl w:val="0"/>
        </w:rPr>
        <w:t xml:space="preserve">Future work will focus on refining data extraction algorithms, addressing identified inconsistencies, and expanding the approach to other isotopes and reaction types to further enhance the precision of cascade γ-transition cross section calculations.</w:t>
      </w:r>
    </w:p>
    <w:p w:rsidR="00000000" w:rsidDel="00000000" w:rsidP="00000000" w:rsidRDefault="00000000" w:rsidRPr="00000000" w14:paraId="00000075">
      <w:pPr>
        <w:spacing w:before="249" w:line="235" w:lineRule="auto"/>
        <w:ind w:right="138" w:firstLine="720"/>
        <w:jc w:val="both"/>
        <w:rPr>
          <w:sz w:val="28"/>
          <w:szCs w:val="28"/>
        </w:rPr>
      </w:pPr>
      <w:r w:rsidDel="00000000" w:rsidR="00000000" w:rsidRPr="00000000">
        <w:rPr>
          <w:rtl w:val="0"/>
        </w:rPr>
      </w:r>
    </w:p>
    <w:p w:rsidR="00000000" w:rsidDel="00000000" w:rsidP="00000000" w:rsidRDefault="00000000" w:rsidRPr="00000000" w14:paraId="00000076">
      <w:pPr>
        <w:spacing w:before="249" w:line="235" w:lineRule="auto"/>
        <w:ind w:left="698" w:right="138" w:firstLine="0"/>
        <w:jc w:val="both"/>
        <w:rPr>
          <w:sz w:val="28"/>
          <w:szCs w:val="28"/>
        </w:rPr>
      </w:pPr>
      <w:r w:rsidDel="00000000" w:rsidR="00000000" w:rsidRPr="00000000">
        <w:rPr>
          <w:rtl w:val="0"/>
        </w:rPr>
      </w:r>
    </w:p>
    <w:p w:rsidR="00000000" w:rsidDel="00000000" w:rsidP="00000000" w:rsidRDefault="00000000" w:rsidRPr="00000000" w14:paraId="00000077">
      <w:pPr>
        <w:pStyle w:val="Heading1"/>
        <w:tabs>
          <w:tab w:val="left" w:leader="none" w:pos="698"/>
        </w:tabs>
        <w:ind w:left="0" w:firstLine="0"/>
        <w:rPr/>
      </w:pPr>
      <w:bookmarkStart w:colFirst="0" w:colLast="0" w:name="_heading=h.9621a5krdenm" w:id="9"/>
      <w:bookmarkEnd w:id="9"/>
      <w:r w:rsidDel="00000000" w:rsidR="00000000" w:rsidRPr="00000000">
        <w:rPr>
          <w:rtl w:val="0"/>
        </w:rPr>
        <w:t xml:space="preserve">5 </w:t>
      </w:r>
      <w:r w:rsidDel="00000000" w:rsidR="00000000" w:rsidRPr="00000000">
        <w:rPr>
          <w:rtl w:val="0"/>
        </w:rPr>
        <w:t xml:space="preserve">Acknowledgements</w:t>
      </w:r>
    </w:p>
    <w:p w:rsidR="00000000" w:rsidDel="00000000" w:rsidP="00000000" w:rsidRDefault="00000000" w:rsidRPr="00000000" w14:paraId="00000078">
      <w:pPr>
        <w:tabs>
          <w:tab w:val="left" w:leader="none" w:pos="698"/>
        </w:tabs>
        <w:ind w:left="698" w:firstLine="0"/>
        <w:rPr/>
      </w:pPr>
      <w:r w:rsidDel="00000000" w:rsidR="00000000" w:rsidRPr="00000000">
        <w:rPr>
          <w:rtl w:val="0"/>
        </w:rPr>
      </w:r>
    </w:p>
    <w:p w:rsidR="00000000" w:rsidDel="00000000" w:rsidP="00000000" w:rsidRDefault="00000000" w:rsidRPr="00000000" w14:paraId="00000079">
      <w:pPr>
        <w:spacing w:before="249" w:line="235" w:lineRule="auto"/>
        <w:ind w:right="138" w:firstLine="720"/>
        <w:jc w:val="both"/>
        <w:rPr>
          <w:sz w:val="28"/>
          <w:szCs w:val="28"/>
        </w:rPr>
      </w:pPr>
      <w:r w:rsidDel="00000000" w:rsidR="00000000" w:rsidRPr="00000000">
        <w:rPr>
          <w:sz w:val="28"/>
          <w:szCs w:val="28"/>
          <w:rtl w:val="0"/>
        </w:rPr>
        <w:t xml:space="preserve">I would like to thank my JINR scientific supervisor Nikita Fedorov for his guidance and help during the work process. I’m also grateful to the whole START team for the financial support and assistance in solving various issues.  Thanks to the TANGRA team for the opportunity to work with the HPGe (High-Purity Germanium) detector.</w:t>
      </w:r>
    </w:p>
    <w:p w:rsidR="00000000" w:rsidDel="00000000" w:rsidP="00000000" w:rsidRDefault="00000000" w:rsidRPr="00000000" w14:paraId="0000007A">
      <w:pPr>
        <w:spacing w:before="249" w:line="235" w:lineRule="auto"/>
        <w:ind w:right="138" w:firstLine="720"/>
        <w:jc w:val="both"/>
        <w:rPr>
          <w:sz w:val="28"/>
          <w:szCs w:val="28"/>
        </w:rPr>
      </w:pPr>
      <w:r w:rsidDel="00000000" w:rsidR="00000000" w:rsidRPr="00000000">
        <w:rPr>
          <w:rtl w:val="0"/>
        </w:rPr>
      </w:r>
    </w:p>
    <w:p w:rsidR="00000000" w:rsidDel="00000000" w:rsidP="00000000" w:rsidRDefault="00000000" w:rsidRPr="00000000" w14:paraId="0000007B">
      <w:pPr>
        <w:pStyle w:val="Heading1"/>
        <w:tabs>
          <w:tab w:val="left" w:leader="none" w:pos="698"/>
        </w:tabs>
        <w:ind w:left="0" w:firstLine="0"/>
        <w:rPr/>
      </w:pPr>
      <w:bookmarkStart w:colFirst="0" w:colLast="0" w:name="_heading=h.n9rhu8ctzdsi" w:id="10"/>
      <w:bookmarkEnd w:id="10"/>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7C">
      <w:pPr>
        <w:spacing w:before="249" w:line="235" w:lineRule="auto"/>
        <w:ind w:right="138"/>
        <w:jc w:val="both"/>
        <w:rPr>
          <w:sz w:val="28"/>
          <w:szCs w:val="28"/>
        </w:rPr>
      </w:pPr>
      <w:r w:rsidDel="00000000" w:rsidR="00000000" w:rsidRPr="00000000">
        <w:rPr>
          <w:sz w:val="28"/>
          <w:szCs w:val="28"/>
          <w:rtl w:val="0"/>
        </w:rPr>
        <w:t xml:space="preserve">[1]</w:t>
      </w:r>
      <w:hyperlink r:id="rId18">
        <w:r w:rsidDel="00000000" w:rsidR="00000000" w:rsidRPr="00000000">
          <w:rPr>
            <w:color w:val="1155cc"/>
            <w:sz w:val="28"/>
            <w:szCs w:val="28"/>
            <w:u w:val="single"/>
            <w:rtl w:val="0"/>
          </w:rPr>
          <w:t xml:space="preserve">https://www.ippe.ru/reactors/reactor-constants-datacenter/rosfond-neutron-database</w:t>
        </w:r>
      </w:hyperlink>
      <w:r w:rsidDel="00000000" w:rsidR="00000000" w:rsidRPr="00000000">
        <w:rPr>
          <w:rtl w:val="0"/>
        </w:rPr>
      </w:r>
    </w:p>
    <w:p w:rsidR="00000000" w:rsidDel="00000000" w:rsidP="00000000" w:rsidRDefault="00000000" w:rsidRPr="00000000" w14:paraId="0000007D">
      <w:pPr>
        <w:spacing w:before="249" w:line="235" w:lineRule="auto"/>
        <w:ind w:right="138"/>
        <w:jc w:val="both"/>
        <w:rPr>
          <w:sz w:val="28"/>
          <w:szCs w:val="28"/>
        </w:rPr>
      </w:pPr>
      <w:r w:rsidDel="00000000" w:rsidR="00000000" w:rsidRPr="00000000">
        <w:rPr>
          <w:sz w:val="28"/>
          <w:szCs w:val="28"/>
          <w:rtl w:val="0"/>
        </w:rPr>
        <w:t xml:space="preserve">[2] https://www.nndc.bnl.gov/endf/</w:t>
      </w:r>
    </w:p>
    <w:p w:rsidR="00000000" w:rsidDel="00000000" w:rsidP="00000000" w:rsidRDefault="00000000" w:rsidRPr="00000000" w14:paraId="0000007E">
      <w:pPr>
        <w:spacing w:before="249" w:line="235" w:lineRule="auto"/>
        <w:ind w:right="138"/>
        <w:jc w:val="both"/>
        <w:rPr>
          <w:sz w:val="28"/>
          <w:szCs w:val="28"/>
        </w:rPr>
      </w:pPr>
      <w:r w:rsidDel="00000000" w:rsidR="00000000" w:rsidRPr="00000000">
        <w:rPr>
          <w:sz w:val="28"/>
          <w:szCs w:val="28"/>
          <w:rtl w:val="0"/>
        </w:rPr>
        <w:t xml:space="preserve">[3] https://oecd-nea.org/dbdata/jeff/</w:t>
      </w:r>
    </w:p>
    <w:p w:rsidR="00000000" w:rsidDel="00000000" w:rsidP="00000000" w:rsidRDefault="00000000" w:rsidRPr="00000000" w14:paraId="0000007F">
      <w:pPr>
        <w:spacing w:before="249" w:line="235" w:lineRule="auto"/>
        <w:ind w:right="138"/>
        <w:jc w:val="both"/>
        <w:rPr>
          <w:sz w:val="28"/>
          <w:szCs w:val="28"/>
        </w:rPr>
      </w:pPr>
      <w:r w:rsidDel="00000000" w:rsidR="00000000" w:rsidRPr="00000000">
        <w:rPr>
          <w:sz w:val="28"/>
          <w:szCs w:val="28"/>
          <w:rtl w:val="0"/>
        </w:rPr>
        <w:t xml:space="preserve">[4] https://wwwndc.jaea.go.jp/jendl/jendl.html</w:t>
      </w:r>
    </w:p>
    <w:p w:rsidR="00000000" w:rsidDel="00000000" w:rsidP="00000000" w:rsidRDefault="00000000" w:rsidRPr="00000000" w14:paraId="00000080">
      <w:pPr>
        <w:spacing w:before="249" w:line="235" w:lineRule="auto"/>
        <w:ind w:right="138"/>
        <w:jc w:val="both"/>
        <w:rPr>
          <w:sz w:val="28"/>
          <w:szCs w:val="28"/>
        </w:rPr>
      </w:pPr>
      <w:r w:rsidDel="00000000" w:rsidR="00000000" w:rsidRPr="00000000">
        <w:rPr>
          <w:sz w:val="28"/>
          <w:szCs w:val="28"/>
          <w:rtl w:val="0"/>
        </w:rPr>
        <w:t xml:space="preserve">[5]</w:t>
      </w:r>
      <w:hyperlink r:id="rId19">
        <w:r w:rsidDel="00000000" w:rsidR="00000000" w:rsidRPr="00000000">
          <w:rPr>
            <w:color w:val="1155cc"/>
            <w:sz w:val="28"/>
            <w:szCs w:val="28"/>
            <w:u w:val="single"/>
            <w:rtl w:val="0"/>
          </w:rPr>
          <w:t xml:space="preserve">https://www.researchgate.net/publication/345965652_CENDL-32_The_new_version_of_Chinese_general_purpose_evaluated_nuclear_data_library</w:t>
        </w:r>
      </w:hyperlink>
      <w:r w:rsidDel="00000000" w:rsidR="00000000" w:rsidRPr="00000000">
        <w:rPr>
          <w:rtl w:val="0"/>
        </w:rPr>
      </w:r>
    </w:p>
    <w:p w:rsidR="00000000" w:rsidDel="00000000" w:rsidP="00000000" w:rsidRDefault="00000000" w:rsidRPr="00000000" w14:paraId="00000081">
      <w:pPr>
        <w:spacing w:before="249" w:line="235" w:lineRule="auto"/>
        <w:ind w:right="138"/>
        <w:jc w:val="both"/>
        <w:rPr>
          <w:sz w:val="28"/>
          <w:szCs w:val="28"/>
        </w:rPr>
      </w:pPr>
      <w:r w:rsidDel="00000000" w:rsidR="00000000" w:rsidRPr="00000000">
        <w:rPr>
          <w:sz w:val="28"/>
          <w:szCs w:val="28"/>
          <w:rtl w:val="0"/>
        </w:rPr>
        <w:t xml:space="preserve">[6] </w:t>
      </w:r>
      <w:hyperlink r:id="rId20">
        <w:r w:rsidDel="00000000" w:rsidR="00000000" w:rsidRPr="00000000">
          <w:rPr>
            <w:color w:val="1155cc"/>
            <w:sz w:val="28"/>
            <w:szCs w:val="28"/>
            <w:u w:val="single"/>
            <w:rtl w:val="0"/>
          </w:rPr>
          <w:t xml:space="preserve">https://github.com/terawatt93/TalysLib</w:t>
        </w:r>
      </w:hyperlink>
      <w:r w:rsidDel="00000000" w:rsidR="00000000" w:rsidRPr="00000000">
        <w:rPr>
          <w:rtl w:val="0"/>
        </w:rPr>
      </w:r>
    </w:p>
    <w:p w:rsidR="00000000" w:rsidDel="00000000" w:rsidP="00000000" w:rsidRDefault="00000000" w:rsidRPr="00000000" w14:paraId="00000082">
      <w:pPr>
        <w:spacing w:before="249" w:line="235" w:lineRule="auto"/>
        <w:ind w:right="138"/>
        <w:jc w:val="both"/>
        <w:rPr>
          <w:sz w:val="28"/>
          <w:szCs w:val="28"/>
        </w:rPr>
      </w:pPr>
      <w:r w:rsidDel="00000000" w:rsidR="00000000" w:rsidRPr="00000000">
        <w:rPr>
          <w:sz w:val="28"/>
          <w:szCs w:val="28"/>
          <w:rtl w:val="0"/>
        </w:rPr>
        <w:t xml:space="preserve">[7] </w:t>
      </w:r>
      <w:hyperlink r:id="rId21">
        <w:r w:rsidDel="00000000" w:rsidR="00000000" w:rsidRPr="00000000">
          <w:rPr>
            <w:color w:val="1155cc"/>
            <w:sz w:val="28"/>
            <w:szCs w:val="28"/>
            <w:u w:val="single"/>
            <w:rtl w:val="0"/>
          </w:rPr>
          <w:t xml:space="preserve">https://endf-parserpy.readthedocs.io/en/latest/guide/reading_writing_endf.html</w:t>
        </w:r>
      </w:hyperlink>
      <w:r w:rsidDel="00000000" w:rsidR="00000000" w:rsidRPr="00000000">
        <w:rPr>
          <w:rtl w:val="0"/>
        </w:rPr>
      </w:r>
    </w:p>
    <w:p w:rsidR="00000000" w:rsidDel="00000000" w:rsidP="00000000" w:rsidRDefault="00000000" w:rsidRPr="00000000" w14:paraId="00000083">
      <w:pPr>
        <w:spacing w:before="249" w:line="235" w:lineRule="auto"/>
        <w:ind w:right="138"/>
        <w:jc w:val="both"/>
        <w:rPr>
          <w:sz w:val="28"/>
          <w:szCs w:val="28"/>
        </w:rPr>
      </w:pPr>
      <w:r w:rsidDel="00000000" w:rsidR="00000000" w:rsidRPr="00000000">
        <w:rPr>
          <w:sz w:val="28"/>
          <w:szCs w:val="28"/>
          <w:rtl w:val="0"/>
        </w:rPr>
        <w:t xml:space="preserve">[8] Trkov A., Herman M., Brown D. A. et.al., </w:t>
      </w:r>
      <w:r w:rsidDel="00000000" w:rsidR="00000000" w:rsidRPr="00000000">
        <w:rPr>
          <w:i w:val="1"/>
          <w:sz w:val="28"/>
          <w:szCs w:val="28"/>
          <w:rtl w:val="0"/>
        </w:rPr>
        <w:t xml:space="preserve">ENDF-6 Formats Manual: Data Formats and Procedures for the Evaluated Nuclear Data Files ENDF/B-VI, ENDF/B-VII and ENDF/B-VIII</w:t>
      </w:r>
      <w:r w:rsidDel="00000000" w:rsidR="00000000" w:rsidRPr="00000000">
        <w:rPr>
          <w:sz w:val="28"/>
          <w:szCs w:val="28"/>
          <w:rtl w:val="0"/>
        </w:rPr>
        <w:t xml:space="preserve">, National Nuclear Data Center, Brookhaven National Laboratory, Upton, NY, 2018.</w:t>
      </w:r>
    </w:p>
    <w:p w:rsidR="00000000" w:rsidDel="00000000" w:rsidP="00000000" w:rsidRDefault="00000000" w:rsidRPr="00000000" w14:paraId="00000084">
      <w:pPr>
        <w:spacing w:before="249" w:line="235" w:lineRule="auto"/>
        <w:ind w:right="138"/>
        <w:jc w:val="both"/>
        <w:rPr>
          <w:sz w:val="28"/>
          <w:szCs w:val="28"/>
        </w:rPr>
      </w:pPr>
      <w:r w:rsidDel="00000000" w:rsidR="00000000" w:rsidRPr="00000000">
        <w:rPr>
          <w:sz w:val="28"/>
          <w:szCs w:val="28"/>
          <w:rtl w:val="0"/>
        </w:rPr>
        <w:t xml:space="preserve">[9] Development and use of the method of labeled neutrons with an energy of 14 MeV to study nuclear reactions and determine the elemental structure of substances containing carbon, oxygen or chromium. 2022. Dimitar Grozdanov, Dubna.</w:t>
      </w:r>
    </w:p>
    <w:p w:rsidR="00000000" w:rsidDel="00000000" w:rsidP="00000000" w:rsidRDefault="00000000" w:rsidRPr="00000000" w14:paraId="00000085">
      <w:pPr>
        <w:spacing w:before="249" w:line="235" w:lineRule="auto"/>
        <w:ind w:right="138"/>
        <w:jc w:val="both"/>
        <w:rPr>
          <w:sz w:val="28"/>
          <w:szCs w:val="28"/>
        </w:rPr>
      </w:pPr>
      <w:r w:rsidDel="00000000" w:rsidR="00000000" w:rsidRPr="00000000">
        <w:rPr>
          <w:sz w:val="28"/>
          <w:szCs w:val="28"/>
          <w:rtl w:val="0"/>
        </w:rPr>
        <w:t xml:space="preserve">[5] Fedorov N. A., Grozdanov D. N., Kopatch Yu. N. et.al., European Physical Journal A (IF: 2,345). 2021. Vol. 57, no. 6. P. 194.</w:t>
      </w:r>
    </w:p>
    <w:p w:rsidR="00000000" w:rsidDel="00000000" w:rsidP="00000000" w:rsidRDefault="00000000" w:rsidRPr="00000000" w14:paraId="00000086">
      <w:pPr>
        <w:spacing w:before="249" w:line="235" w:lineRule="auto"/>
        <w:ind w:right="138"/>
        <w:jc w:val="both"/>
        <w:rPr>
          <w:sz w:val="28"/>
          <w:szCs w:val="28"/>
        </w:rPr>
      </w:pPr>
      <w:r w:rsidDel="00000000" w:rsidR="00000000" w:rsidRPr="00000000">
        <w:rPr>
          <w:sz w:val="28"/>
          <w:szCs w:val="28"/>
          <w:rtl w:val="0"/>
        </w:rPr>
        <w:t xml:space="preserve">[6] NEA Nuclear Data High Priority Request List. URL: https://www.oecd-nea.org/dbdata/hprl/</w:t>
      </w:r>
    </w:p>
    <w:p w:rsidR="00000000" w:rsidDel="00000000" w:rsidP="00000000" w:rsidRDefault="00000000" w:rsidRPr="00000000" w14:paraId="00000087">
      <w:pPr>
        <w:spacing w:before="249" w:line="235" w:lineRule="auto"/>
        <w:ind w:right="138"/>
        <w:jc w:val="both"/>
        <w:rPr>
          <w:sz w:val="28"/>
          <w:szCs w:val="28"/>
        </w:rPr>
        <w:sectPr>
          <w:type w:val="nextPage"/>
          <w:pgSz w:h="16838" w:w="11906" w:orient="portrait"/>
          <w:pgMar w:bottom="740" w:top="1020" w:left="1133" w:right="992" w:header="0" w:footer="551"/>
        </w:sectPr>
      </w:pPr>
      <w:r w:rsidDel="00000000" w:rsidR="00000000" w:rsidRPr="00000000">
        <w:rPr>
          <w:rtl w:val="0"/>
        </w:rPr>
      </w:r>
    </w:p>
    <w:p w:rsidR="00000000" w:rsidDel="00000000" w:rsidP="00000000" w:rsidRDefault="00000000" w:rsidRPr="00000000" w14:paraId="00000088">
      <w:pPr>
        <w:spacing w:before="249" w:line="235" w:lineRule="auto"/>
        <w:ind w:right="138"/>
        <w:jc w:val="both"/>
        <w:rPr>
          <w:sz w:val="28"/>
          <w:szCs w:val="28"/>
        </w:rPr>
      </w:pPr>
      <w:r w:rsidDel="00000000" w:rsidR="00000000" w:rsidRPr="00000000">
        <w:rPr>
          <w:rtl w:val="0"/>
        </w:rPr>
      </w:r>
    </w:p>
    <w:p w:rsidR="00000000" w:rsidDel="00000000" w:rsidP="00000000" w:rsidRDefault="00000000" w:rsidRPr="00000000" w14:paraId="00000089">
      <w:pPr>
        <w:pStyle w:val="Heading1"/>
        <w:numPr>
          <w:ilvl w:val="0"/>
          <w:numId w:val="1"/>
        </w:numPr>
        <w:tabs>
          <w:tab w:val="left" w:leader="none" w:pos="698"/>
        </w:tabs>
      </w:pPr>
      <w:bookmarkStart w:colFirst="0" w:colLast="0" w:name="_heading=h.67q8uj9toobl" w:id="11"/>
      <w:bookmarkEnd w:id="11"/>
      <w:r w:rsidDel="00000000" w:rsidR="00000000" w:rsidRPr="00000000">
        <w:rPr>
          <w:rtl w:val="0"/>
        </w:rPr>
        <w:t xml:space="preserve">Appendix</w:t>
      </w:r>
    </w:p>
    <w:p w:rsidR="00000000" w:rsidDel="00000000" w:rsidP="00000000" w:rsidRDefault="00000000" w:rsidRPr="00000000" w14:paraId="0000008A">
      <w:pPr>
        <w:tabs>
          <w:tab w:val="left" w:leader="none" w:pos="698"/>
        </w:tabs>
        <w:ind w:left="0" w:firstLine="0"/>
        <w:rPr/>
      </w:pPr>
      <w:r w:rsidDel="00000000" w:rsidR="00000000" w:rsidRPr="00000000">
        <w:rPr>
          <w:rtl w:val="0"/>
        </w:rPr>
      </w:r>
    </w:p>
    <w:p w:rsidR="00000000" w:rsidDel="00000000" w:rsidP="00000000" w:rsidRDefault="00000000" w:rsidRPr="00000000" w14:paraId="0000008B">
      <w:pPr>
        <w:tabs>
          <w:tab w:val="left" w:leader="none" w:pos="698"/>
        </w:tabs>
        <w:ind w:left="0" w:firstLine="0"/>
        <w:rPr/>
      </w:pPr>
      <w:r w:rsidDel="00000000" w:rsidR="00000000" w:rsidRPr="00000000">
        <w:rPr/>
        <w:drawing>
          <wp:inline distB="114300" distT="114300" distL="114300" distR="114300">
            <wp:extent cx="3590608" cy="4073555"/>
            <wp:effectExtent b="0" l="0" r="0" t="0"/>
            <wp:docPr id="114" name="image9.png"/>
            <a:graphic>
              <a:graphicData uri="http://schemas.openxmlformats.org/drawingml/2006/picture">
                <pic:pic>
                  <pic:nvPicPr>
                    <pic:cNvPr id="0" name="image9.png"/>
                    <pic:cNvPicPr preferRelativeResize="0"/>
                  </pic:nvPicPr>
                  <pic:blipFill>
                    <a:blip r:embed="rId22"/>
                    <a:srcRect b="12060" l="12052" r="50235" t="19563"/>
                    <a:stretch>
                      <a:fillRect/>
                    </a:stretch>
                  </pic:blipFill>
                  <pic:spPr>
                    <a:xfrm>
                      <a:off x="0" y="0"/>
                      <a:ext cx="3590608" cy="407355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spacing w:before="249" w:line="235" w:lineRule="auto"/>
        <w:ind w:right="138" w:firstLine="720"/>
        <w:jc w:val="both"/>
        <w:rPr>
          <w:rFonts w:ascii="Roboto" w:cs="Roboto" w:eastAsia="Roboto" w:hAnsi="Roboto"/>
          <w:sz w:val="24"/>
          <w:szCs w:val="24"/>
        </w:rPr>
      </w:pPr>
      <w:r w:rsidDel="00000000" w:rsidR="00000000" w:rsidRPr="00000000">
        <w:rPr>
          <w:sz w:val="28"/>
          <w:szCs w:val="28"/>
          <w:rtl w:val="0"/>
        </w:rPr>
        <w:t xml:space="preserve">Appendix 1. </w:t>
      </w:r>
      <w:r w:rsidDel="00000000" w:rsidR="00000000" w:rsidRPr="00000000">
        <w:rPr>
          <w:rFonts w:ascii="Roboto" w:cs="Roboto" w:eastAsia="Roboto" w:hAnsi="Roboto"/>
          <w:sz w:val="24"/>
          <w:szCs w:val="24"/>
          <w:rtl w:val="0"/>
        </w:rPr>
        <w:t xml:space="preserve">Python function for constructing </w:t>
      </w:r>
      <w:r w:rsidDel="00000000" w:rsidR="00000000" w:rsidRPr="00000000">
        <w:rPr>
          <w:sz w:val="28"/>
          <w:szCs w:val="28"/>
          <w:rtl w:val="0"/>
        </w:rPr>
        <w:t xml:space="preserve">level-by-level </w:t>
      </w:r>
      <w:r w:rsidDel="00000000" w:rsidR="00000000" w:rsidRPr="00000000">
        <w:rPr>
          <w:rFonts w:ascii="Roboto" w:cs="Roboto" w:eastAsia="Roboto" w:hAnsi="Roboto"/>
          <w:sz w:val="24"/>
          <w:szCs w:val="24"/>
          <w:rtl w:val="0"/>
        </w:rPr>
        <w:t xml:space="preserve">dependence of the cross section on the energy of the incident neutron using TalysLib methods and direct extraction from MF3.</w:t>
      </w:r>
    </w:p>
    <w:p w:rsidR="00000000" w:rsidDel="00000000" w:rsidP="00000000" w:rsidRDefault="00000000" w:rsidRPr="00000000" w14:paraId="0000008D">
      <w:pPr>
        <w:spacing w:before="249" w:line="235" w:lineRule="auto"/>
        <w:ind w:right="138" w:firstLine="720"/>
        <w:jc w:val="both"/>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E">
      <w:pPr>
        <w:tabs>
          <w:tab w:val="left" w:leader="none" w:pos="698"/>
        </w:tabs>
        <w:ind w:left="0" w:firstLine="0"/>
        <w:rPr/>
      </w:pPr>
      <w:r w:rsidDel="00000000" w:rsidR="00000000" w:rsidRPr="00000000">
        <w:rPr/>
        <w:drawing>
          <wp:inline distB="114300" distT="114300" distL="114300" distR="114300">
            <wp:extent cx="5028153" cy="2693014"/>
            <wp:effectExtent b="0" l="0" r="0" t="0"/>
            <wp:docPr id="119"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5028153" cy="2693014"/>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tabs>
          <w:tab w:val="left" w:leader="none" w:pos="698"/>
        </w:tabs>
        <w:ind w:left="0" w:firstLine="0"/>
        <w:rPr/>
      </w:pPr>
      <w:r w:rsidDel="00000000" w:rsidR="00000000" w:rsidRPr="00000000">
        <w:rPr>
          <w:rtl w:val="0"/>
        </w:rPr>
      </w:r>
    </w:p>
    <w:p w:rsidR="00000000" w:rsidDel="00000000" w:rsidP="00000000" w:rsidRDefault="00000000" w:rsidRPr="00000000" w14:paraId="00000090">
      <w:pPr>
        <w:spacing w:before="249" w:line="235" w:lineRule="auto"/>
        <w:ind w:right="138" w:firstLine="720"/>
        <w:jc w:val="both"/>
        <w:rPr/>
      </w:pPr>
      <w:r w:rsidDel="00000000" w:rsidR="00000000" w:rsidRPr="00000000">
        <w:rPr>
          <w:sz w:val="28"/>
          <w:szCs w:val="28"/>
          <w:rtl w:val="0"/>
        </w:rPr>
        <w:t xml:space="preserve">Appendix 2. </w:t>
      </w:r>
      <w:r w:rsidDel="00000000" w:rsidR="00000000" w:rsidRPr="00000000">
        <w:rPr>
          <w:rFonts w:ascii="Roboto" w:cs="Roboto" w:eastAsia="Roboto" w:hAnsi="Roboto"/>
          <w:sz w:val="24"/>
          <w:szCs w:val="24"/>
          <w:rtl w:val="0"/>
        </w:rPr>
        <w:t xml:space="preserve">Python function for calculating cascade cross sections using TalysLib methods on the example of the ENDF/B-VIII library.</w:t>
      </w:r>
      <w:r w:rsidDel="00000000" w:rsidR="00000000" w:rsidRPr="00000000">
        <w:rPr>
          <w:rtl w:val="0"/>
        </w:rPr>
      </w:r>
    </w:p>
    <w:sectPr>
      <w:type w:val="nextPage"/>
      <w:pgSz w:h="16838" w:w="11906" w:orient="portrait"/>
      <w:pgMar w:bottom="740" w:top="1020" w:left="1133" w:right="992" w:header="0" w:footer="5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2972753</wp:posOffset>
              </wp:positionH>
              <wp:positionV relativeFrom="paragraph">
                <wp:posOffset>10197783</wp:posOffset>
              </wp:positionV>
              <wp:extent cx="187960" cy="217805"/>
              <wp:effectExtent b="0" l="0" r="0" t="0"/>
              <wp:wrapNone/>
              <wp:docPr id="110" name=""/>
              <a:graphic>
                <a:graphicData uri="http://schemas.microsoft.com/office/word/2010/wordprocessingShape">
                  <wps:wsp>
                    <wps:cNvSpPr/>
                    <wps:cNvPr id="3" name="Shape 3"/>
                    <wps:spPr>
                      <a:xfrm>
                        <a:off x="5256720" y="3675780"/>
                        <a:ext cx="178560" cy="208440"/>
                      </a:xfrm>
                      <a:prstGeom prst="rect">
                        <a:avLst/>
                      </a:prstGeom>
                      <a:noFill/>
                      <a:ln>
                        <a:noFill/>
                      </a:ln>
                    </wps:spPr>
                    <wps:txbx>
                      <w:txbxContent>
                        <w:p w:rsidR="00000000" w:rsidDel="00000000" w:rsidP="00000000" w:rsidRDefault="00000000" w:rsidRPr="00000000">
                          <w:pPr>
                            <w:spacing w:after="0" w:before="0" w:line="310.0000190734863"/>
                            <w:ind w:left="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2972753</wp:posOffset>
              </wp:positionH>
              <wp:positionV relativeFrom="paragraph">
                <wp:posOffset>10197783</wp:posOffset>
              </wp:positionV>
              <wp:extent cx="187960" cy="217805"/>
              <wp:effectExtent b="0" l="0" r="0" t="0"/>
              <wp:wrapNone/>
              <wp:docPr id="11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187960" cy="21780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2972753</wp:posOffset>
              </wp:positionH>
              <wp:positionV relativeFrom="paragraph">
                <wp:posOffset>10197783</wp:posOffset>
              </wp:positionV>
              <wp:extent cx="187960" cy="217805"/>
              <wp:effectExtent b="0" l="0" r="0" t="0"/>
              <wp:wrapNone/>
              <wp:docPr id="109" name=""/>
              <a:graphic>
                <a:graphicData uri="http://schemas.microsoft.com/office/word/2010/wordprocessingShape">
                  <wps:wsp>
                    <wps:cNvSpPr/>
                    <wps:cNvPr id="2" name="Shape 2"/>
                    <wps:spPr>
                      <a:xfrm>
                        <a:off x="5256720" y="3675780"/>
                        <a:ext cx="178560" cy="208440"/>
                      </a:xfrm>
                      <a:prstGeom prst="rect">
                        <a:avLst/>
                      </a:prstGeom>
                      <a:noFill/>
                      <a:ln>
                        <a:noFill/>
                      </a:ln>
                    </wps:spPr>
                    <wps:txbx>
                      <w:txbxContent>
                        <w:p w:rsidR="00000000" w:rsidDel="00000000" w:rsidP="00000000" w:rsidRDefault="00000000" w:rsidRPr="00000000">
                          <w:pPr>
                            <w:spacing w:after="0" w:before="0" w:line="310.0000190734863"/>
                            <w:ind w:left="6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 PAGE 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2972753</wp:posOffset>
              </wp:positionH>
              <wp:positionV relativeFrom="paragraph">
                <wp:posOffset>10197783</wp:posOffset>
              </wp:positionV>
              <wp:extent cx="187960" cy="217805"/>
              <wp:effectExtent b="0" l="0" r="0" t="0"/>
              <wp:wrapNone/>
              <wp:docPr id="10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187960" cy="21780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698" w:hanging="698"/>
      </w:pPr>
      <w:rPr>
        <w:rFonts w:ascii="Calibri" w:cs="Calibri" w:eastAsia="Calibri" w:hAnsi="Calibri"/>
        <w:b w:val="1"/>
        <w:i w:val="0"/>
        <w:sz w:val="41"/>
        <w:szCs w:val="41"/>
      </w:rPr>
    </w:lvl>
    <w:lvl w:ilvl="1">
      <w:start w:val="1"/>
      <w:numFmt w:val="decimal"/>
      <w:lvlText w:val="%1.%2"/>
      <w:lvlJc w:val="left"/>
      <w:pPr>
        <w:ind w:left="883" w:hanging="883"/>
      </w:pPr>
      <w:rPr>
        <w:rFonts w:ascii="Calibri" w:cs="Calibri" w:eastAsia="Calibri" w:hAnsi="Calibri"/>
        <w:b w:val="1"/>
        <w:i w:val="0"/>
        <w:sz w:val="34"/>
        <w:szCs w:val="34"/>
      </w:rPr>
    </w:lvl>
    <w:lvl w:ilvl="2">
      <w:start w:val="0"/>
      <w:numFmt w:val="bullet"/>
      <w:lvlText w:val="●"/>
      <w:lvlJc w:val="left"/>
      <w:pPr>
        <w:ind w:left="1868" w:hanging="882.9999999999999"/>
      </w:pPr>
      <w:rPr>
        <w:rFonts w:ascii="Noto Sans Symbols" w:cs="Noto Sans Symbols" w:eastAsia="Noto Sans Symbols" w:hAnsi="Noto Sans Symbols"/>
      </w:rPr>
    </w:lvl>
    <w:lvl w:ilvl="3">
      <w:start w:val="0"/>
      <w:numFmt w:val="bullet"/>
      <w:lvlText w:val="●"/>
      <w:lvlJc w:val="left"/>
      <w:pPr>
        <w:ind w:left="2857" w:hanging="883.0000000000002"/>
      </w:pPr>
      <w:rPr>
        <w:rFonts w:ascii="Noto Sans Symbols" w:cs="Noto Sans Symbols" w:eastAsia="Noto Sans Symbols" w:hAnsi="Noto Sans Symbols"/>
      </w:rPr>
    </w:lvl>
    <w:lvl w:ilvl="4">
      <w:start w:val="0"/>
      <w:numFmt w:val="bullet"/>
      <w:lvlText w:val="●"/>
      <w:lvlJc w:val="left"/>
      <w:pPr>
        <w:ind w:left="3846" w:hanging="883"/>
      </w:pPr>
      <w:rPr>
        <w:rFonts w:ascii="Noto Sans Symbols" w:cs="Noto Sans Symbols" w:eastAsia="Noto Sans Symbols" w:hAnsi="Noto Sans Symbols"/>
      </w:rPr>
    </w:lvl>
    <w:lvl w:ilvl="5">
      <w:start w:val="0"/>
      <w:numFmt w:val="bullet"/>
      <w:lvlText w:val="●"/>
      <w:lvlJc w:val="left"/>
      <w:pPr>
        <w:ind w:left="4835" w:hanging="883"/>
      </w:pPr>
      <w:rPr>
        <w:rFonts w:ascii="Noto Sans Symbols" w:cs="Noto Sans Symbols" w:eastAsia="Noto Sans Symbols" w:hAnsi="Noto Sans Symbols"/>
      </w:rPr>
    </w:lvl>
    <w:lvl w:ilvl="6">
      <w:start w:val="0"/>
      <w:numFmt w:val="bullet"/>
      <w:lvlText w:val="●"/>
      <w:lvlJc w:val="left"/>
      <w:pPr>
        <w:ind w:left="5824" w:hanging="883"/>
      </w:pPr>
      <w:rPr>
        <w:rFonts w:ascii="Noto Sans Symbols" w:cs="Noto Sans Symbols" w:eastAsia="Noto Sans Symbols" w:hAnsi="Noto Sans Symbols"/>
      </w:rPr>
    </w:lvl>
    <w:lvl w:ilvl="7">
      <w:start w:val="0"/>
      <w:numFmt w:val="bullet"/>
      <w:lvlText w:val="●"/>
      <w:lvlJc w:val="left"/>
      <w:pPr>
        <w:ind w:left="6813" w:hanging="883"/>
      </w:pPr>
      <w:rPr>
        <w:rFonts w:ascii="Noto Sans Symbols" w:cs="Noto Sans Symbols" w:eastAsia="Noto Sans Symbols" w:hAnsi="Noto Sans Symbols"/>
      </w:rPr>
    </w:lvl>
    <w:lvl w:ilvl="8">
      <w:start w:val="0"/>
      <w:numFmt w:val="bullet"/>
      <w:lvlText w:val="●"/>
      <w:lvlJc w:val="left"/>
      <w:pPr>
        <w:ind w:left="7802" w:hanging="882.9999999999991"/>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698" w:hanging="698"/>
    </w:pPr>
    <w:rPr>
      <w:rFonts w:ascii="Calibri" w:cs="Calibri" w:eastAsia="Calibri" w:hAnsi="Calibri"/>
      <w:b w:val="1"/>
      <w:sz w:val="41"/>
      <w:szCs w:val="41"/>
    </w:rPr>
  </w:style>
  <w:style w:type="paragraph" w:styleId="Heading2">
    <w:name w:val="heading 2"/>
    <w:basedOn w:val="Normal"/>
    <w:next w:val="Normal"/>
    <w:pPr>
      <w:ind w:left="883" w:hanging="883"/>
    </w:pPr>
    <w:rPr>
      <w:rFonts w:ascii="Calibri" w:cs="Calibri" w:eastAsia="Calibri" w:hAnsi="Calibri"/>
      <w:b w:val="1"/>
      <w:sz w:val="34"/>
      <w:szCs w:val="34"/>
    </w:rPr>
  </w:style>
  <w:style w:type="paragraph" w:styleId="Heading3">
    <w:name w:val="heading 3"/>
    <w:basedOn w:val="Normal"/>
    <w:next w:val="Normal"/>
    <w:pPr>
      <w:spacing w:after="0" w:before="2" w:lineRule="auto"/>
      <w:ind w:left="5" w:right="139"/>
      <w:jc w:val="center"/>
    </w:pPr>
    <w:rPr>
      <w:rFonts w:ascii="Calibri" w:cs="Calibri" w:eastAsia="Calibri" w:hAnsi="Calibri"/>
      <w:sz w:val="34"/>
      <w:szCs w:val="34"/>
    </w:rPr>
  </w:style>
  <w:style w:type="paragraph" w:styleId="Heading4">
    <w:name w:val="heading 4"/>
    <w:basedOn w:val="Normal"/>
    <w:next w:val="Normal"/>
    <w:pPr>
      <w:ind w:left="20"/>
    </w:pPr>
    <w:rPr>
      <w:rFonts w:ascii="Times New Roman" w:cs="Times New Roman" w:eastAsia="Times New Roman" w:hAnsi="Times New Roman"/>
      <w:sz w:val="30"/>
      <w:szCs w:val="30"/>
    </w:rPr>
  </w:style>
  <w:style w:type="paragraph" w:styleId="Heading5">
    <w:name w:val="heading 5"/>
    <w:basedOn w:val="Normal"/>
    <w:next w:val="Normal"/>
    <w:pPr>
      <w:spacing w:line="340" w:lineRule="auto"/>
      <w:ind w:right="140"/>
      <w:jc w:val="right"/>
    </w:pPr>
    <w:rPr>
      <w:rFonts w:ascii="Calibri" w:cs="Calibri" w:eastAsia="Calibri" w:hAnsi="Calibri"/>
      <w:b w:val="1"/>
      <w:sz w:val="28"/>
      <w:szCs w:val="28"/>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qFormat w:val="1"/>
    <w:rPr/>
  </w:style>
  <w:style w:type="character" w:styleId="Hyperlink">
    <w:name w:val="Hyperlink"/>
    <w:rPr>
      <w:color w:val="000080"/>
      <w:u w:val="single"/>
    </w:rPr>
  </w:style>
  <w:style w:type="character" w:styleId="Strong">
    <w:name w:val="Strong"/>
    <w:qFormat w:val="1"/>
    <w:rPr>
      <w:b w:val="1"/>
      <w:bCs w:val="1"/>
    </w:rPr>
  </w:style>
  <w:style w:type="paragraph" w:styleId="Style9">
    <w:name w:val="Заголовок"/>
    <w:basedOn w:val="Normal"/>
    <w:next w:val="BodyText"/>
    <w:qFormat w:val="1"/>
    <w:pPr>
      <w:keepNext w:val="1"/>
      <w:spacing w:after="120" w:before="240"/>
    </w:pPr>
    <w:rPr>
      <w:rFonts w:ascii="Liberation Sans" w:cs="Noto Sans Devanagari" w:eastAsia="Noto Sans CJK SC" w:hAnsi="Liberation Sans"/>
      <w:sz w:val="28"/>
      <w:szCs w:val="28"/>
    </w:rPr>
  </w:style>
  <w:style w:type="paragraph" w:styleId="BodyText">
    <w:name w:val="Body Text"/>
    <w:basedOn w:val="Normal"/>
    <w:uiPriority w:val="1"/>
    <w:qFormat w:val="1"/>
    <w:pPr/>
    <w:rPr>
      <w:rFonts w:ascii="Calibri" w:cs="Calibri" w:eastAsia="Calibri" w:hAnsi="Calibri"/>
      <w:sz w:val="28"/>
      <w:szCs w:val="28"/>
      <w:lang w:bidi="ar-SA" w:eastAsia="en-US" w:val="en-US"/>
    </w:rPr>
  </w:style>
  <w:style w:type="paragraph" w:styleId="List">
    <w:name w:val="List"/>
    <w:basedOn w:val="BodyText"/>
    <w:pPr/>
    <w:rPr>
      <w:rFonts w:cs="Noto Sans Devanagari"/>
    </w:rPr>
  </w:style>
  <w:style w:type="paragraph" w:styleId="Caption">
    <w:name w:val="Caption"/>
    <w:basedOn w:val="Normal"/>
    <w:qFormat w:val="1"/>
    <w:pPr>
      <w:suppressLineNumbers w:val="1"/>
      <w:spacing w:after="120" w:before="120"/>
    </w:pPr>
    <w:rPr>
      <w:rFonts w:cs="Noto Sans Devanagari"/>
      <w:i w:val="1"/>
      <w:iCs w:val="1"/>
      <w:sz w:val="24"/>
      <w:szCs w:val="24"/>
    </w:rPr>
  </w:style>
  <w:style w:type="paragraph" w:styleId="Style10">
    <w:name w:val="Указатель"/>
    <w:basedOn w:val="Normal"/>
    <w:qFormat w:val="1"/>
    <w:pPr>
      <w:suppressLineNumbers w:val="1"/>
    </w:pPr>
    <w:rPr>
      <w:rFonts w:cs="Noto Sans Devanagari"/>
    </w:rPr>
  </w:style>
  <w:style w:type="paragraph" w:styleId="TOC1">
    <w:name w:val="TOC 1"/>
    <w:basedOn w:val="Normal"/>
    <w:uiPriority w:val="1"/>
    <w:qFormat w:val="1"/>
    <w:pPr>
      <w:spacing w:after="0" w:before="278"/>
      <w:ind w:left="422" w:hanging="422"/>
    </w:pPr>
    <w:rPr>
      <w:rFonts w:ascii="Calibri" w:cs="Calibri" w:eastAsia="Calibri" w:hAnsi="Calibri"/>
      <w:b w:val="1"/>
      <w:bCs w:val="1"/>
      <w:sz w:val="28"/>
      <w:szCs w:val="28"/>
      <w:lang w:bidi="ar-SA" w:eastAsia="en-US" w:val="en-US"/>
    </w:rPr>
  </w:style>
  <w:style w:type="paragraph" w:styleId="TOC2">
    <w:name w:val="TOC 2"/>
    <w:basedOn w:val="Normal"/>
    <w:uiPriority w:val="1"/>
    <w:qFormat w:val="1"/>
    <w:pPr>
      <w:spacing w:line="340" w:lineRule="exact"/>
      <w:ind w:left="1068" w:hanging="646"/>
    </w:pPr>
    <w:rPr>
      <w:rFonts w:ascii="Calibri" w:cs="Calibri" w:eastAsia="Calibri" w:hAnsi="Calibri"/>
      <w:sz w:val="28"/>
      <w:szCs w:val="28"/>
      <w:lang w:bidi="ar-SA" w:eastAsia="en-US" w:val="en-US"/>
    </w:rPr>
  </w:style>
  <w:style w:type="paragraph" w:styleId="ListParagraph">
    <w:name w:val="List Paragraph"/>
    <w:basedOn w:val="Normal"/>
    <w:uiPriority w:val="1"/>
    <w:qFormat w:val="1"/>
    <w:pPr>
      <w:ind w:left="422" w:hanging="698"/>
    </w:pPr>
    <w:rPr>
      <w:rFonts w:ascii="Calibri" w:cs="Calibri" w:eastAsia="Calibri" w:hAnsi="Calibri"/>
      <w:lang w:bidi="ar-SA" w:eastAsia="en-US" w:val="en-US"/>
    </w:rPr>
  </w:style>
  <w:style w:type="paragraph" w:styleId="TableParagraph">
    <w:name w:val="Table Paragraph"/>
    <w:basedOn w:val="Normal"/>
    <w:uiPriority w:val="1"/>
    <w:qFormat w:val="1"/>
    <w:pPr>
      <w:spacing w:line="316" w:lineRule="exact"/>
      <w:ind w:left="118"/>
      <w:jc w:val="center"/>
    </w:pPr>
    <w:rPr>
      <w:rFonts w:ascii="Calibri" w:cs="Calibri" w:eastAsia="Calibri" w:hAnsi="Calibri"/>
      <w:lang w:bidi="ar-SA" w:eastAsia="en-US" w:val="en-US"/>
    </w:rPr>
  </w:style>
  <w:style w:type="paragraph" w:styleId="HeaderandFooter">
    <w:name w:val="Header and Footer"/>
    <w:basedOn w:val="Normal"/>
    <w:qFormat w:val="1"/>
    <w:pPr/>
    <w:rPr/>
  </w:style>
  <w:style w:type="paragraph" w:styleId="Footer">
    <w:name w:val="Footer"/>
    <w:basedOn w:val="HeaderandFooter"/>
    <w:pPr/>
    <w:rPr/>
  </w:style>
  <w:style w:type="paragraph" w:styleId="Style11">
    <w:name w:val="Содержимое врезки"/>
    <w:basedOn w:val="Normal"/>
    <w:qFormat w:val="1"/>
    <w:pPr/>
    <w:rPr/>
  </w:style>
  <w:style w:type="numbering" w:styleId="Style12" w:default="1">
    <w:name w:val="Без списка"/>
    <w:uiPriority w:val="99"/>
    <w:semiHidden w:val="1"/>
    <w:unhideWhenUsed w:val="1"/>
    <w:qFormat w:val="1"/>
  </w:style>
  <w:style w:type="table" w:styleId="TableNormal" w:default="1">
    <w:name w:val="Table Normal"/>
    <w:uiPriority w:val="2"/>
    <w:semiHidden w:val="1"/>
    <w:unhideWhenUsed w:val="1"/>
    <w:qFormat w:val="1"/>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terawatt93/TalysLib" TargetMode="External"/><Relationship Id="rId11" Type="http://schemas.openxmlformats.org/officeDocument/2006/relationships/footer" Target="footer3.xml"/><Relationship Id="rId22" Type="http://schemas.openxmlformats.org/officeDocument/2006/relationships/image" Target="media/image9.png"/><Relationship Id="rId10" Type="http://schemas.openxmlformats.org/officeDocument/2006/relationships/footer" Target="footer4.xml"/><Relationship Id="rId21" Type="http://schemas.openxmlformats.org/officeDocument/2006/relationships/hyperlink" Target="https://endf-parserpy.readthedocs.io/en/latest/guide/reading_writing_endf.html" TargetMode="External"/><Relationship Id="rId13" Type="http://schemas.openxmlformats.org/officeDocument/2006/relationships/image" Target="media/image2.png"/><Relationship Id="rId12" Type="http://schemas.openxmlformats.org/officeDocument/2006/relationships/image" Target="media/image5.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7.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researchgate.net/publication/345965652_CENDL-32_The_new_version_of_Chinese_general_purpose_evaluated_nuclear_data_library" TargetMode="External"/><Relationship Id="rId6" Type="http://schemas.openxmlformats.org/officeDocument/2006/relationships/customXml" Target="../customXML/item1.xml"/><Relationship Id="rId18" Type="http://schemas.openxmlformats.org/officeDocument/2006/relationships/hyperlink" Target="https://www.ippe.ru/reactors/reactor-constants-datacenter/rosfond-neutron-database" TargetMode="External"/><Relationship Id="rId7" Type="http://schemas.openxmlformats.org/officeDocument/2006/relationships/image" Target="media/image1.png"/><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Q1W4MylcXnlx5zgSWpH6mnyFKw==">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2025-08-19T06:35:41Z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LaTeX with hyperref</vt:lpwstr>
  </property>
  <property fmtid="{D5CDD505-2E9C-101B-9397-08002B2CF9AE}" pid="4" name="LastSaved">
    <vt:filetime>2025-08-19T00:00:00Z</vt:filetime>
  </property>
  <property fmtid="{D5CDD505-2E9C-101B-9397-08002B2CF9AE}" pid="5" name="PTEX.Fullbanner">
    <vt:lpwstr>This is pdfTeX, Version 3.141592653-2.6-1.40.24 (TeX Live 2022) kpathsea version 6.3.4</vt:lpwstr>
  </property>
  <property fmtid="{D5CDD505-2E9C-101B-9397-08002B2CF9AE}" pid="6" name="Producer">
    <vt:lpwstr>pdfTeX-1.40.24</vt:lpwstr>
  </property>
</Properties>
</file>